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firstLine="1285"/>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JSZC-320500-JZCG-C2025-0596</w:t>
      </w:r>
      <w:r>
        <w:rPr>
          <w:rFonts w:ascii="宋体" w:hAnsi="宋体"/>
          <w:b/>
          <w:sz w:val="32"/>
        </w:rPr>
        <w:t xml:space="preserve"> </w:t>
      </w:r>
      <w:r/>
    </w:p>
    <w:p>
      <w:pPr>
        <w:ind w:firstLine="1285"/>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w:t>
      </w:r>
      <w:bookmarkStart w:id="0" w:name="OLE_LINK28"/>
      <w:r>
        <w:rPr>
          <w:rFonts w:hint="eastAsia" w:ascii="宋体" w:hAnsi="宋体"/>
          <w:b/>
          <w:sz w:val="32"/>
        </w:rPr>
        <w:t xml:space="preserve">苏州市吴中区木渎镇人民政府（苏州市吴中区木渎镇综合行政执法和安全生产监督管理办公室）</w:t>
      </w:r>
      <w:bookmarkEnd w:id="0"/>
      <w:r/>
      <w:r/>
    </w:p>
    <w:p>
      <w:pPr>
        <w:ind w:firstLine="1285"/>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2026年车辆维修保养服务</w:t>
      </w:r>
      <w:r/>
    </w:p>
    <w:p>
      <w:pPr>
        <w:ind w:firstLine="1285"/>
        <w:jc w:val="left"/>
        <w:spacing w:line="480" w:lineRule="auto"/>
        <w:rPr>
          <w:rFonts w:ascii="宋体" w:hAnsi="宋体"/>
          <w:b/>
          <w:spacing w:val="20"/>
          <w:sz w:val="32"/>
        </w:rPr>
      </w:pPr>
      <w:r>
        <w:rPr>
          <w:rFonts w:ascii="宋体" w:hAnsi="宋体"/>
          <w:b/>
          <w:sz w:val="32"/>
        </w:rPr>
        <w:t xml:space="preserve">项目类别：</w:t>
      </w:r>
      <w:r>
        <w:rPr>
          <w:rFonts w:hint="eastAsia" w:ascii="宋体" w:hAnsi="宋体"/>
          <w:b/>
          <w:spacing w:val="20"/>
          <w:sz w:val="32"/>
        </w:rPr>
        <w:t xml:space="preserve">服务类</w:t>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2025</w:t>
      </w:r>
      <w:r>
        <w:rPr>
          <w:rFonts w:hint="eastAsia" w:ascii="宋体" w:hAnsi="宋体" w:cs="宋体"/>
          <w:b/>
          <w:sz w:val="32"/>
        </w:rPr>
        <w:t xml:space="preserve">年</w:t>
      </w:r>
      <w:r>
        <w:rPr>
          <w:rFonts w:ascii="宋体" w:hAnsi="宋体" w:cs="宋体"/>
          <w:b/>
          <w:sz w:val="32"/>
        </w:rPr>
        <w:t xml:space="preserve">12</w:t>
      </w:r>
      <w:r>
        <w:rPr>
          <w:rFonts w:hint="eastAsia" w:ascii="宋体" w:hAnsi="宋体" w:cs="宋体"/>
          <w:b/>
          <w:sz w:val="32"/>
        </w:rPr>
        <w:t xml:space="preserve">月</w:t>
      </w:r>
      <w:r/>
    </w:p>
    <w:p>
      <w:pPr>
        <w:ind w:left="0"/>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30"/>
        <w:tabs>
          <w:tab w:val="right" w:pos="9856" w:leader="dot"/>
        </w:tabs>
        <w:rPr>
          <w:rFonts w:ascii="宋体" w:hAnsi="宋体" w:cstheme="minorBidi"/>
          <w:b w:val="0"/>
          <w:bCs w:val="0"/>
          <w:caps w:val="0"/>
          <w:sz w:val="32"/>
          <w:szCs w:val="32"/>
        </w:rPr>
      </w:pPr>
      <w:r/>
      <w:bookmarkStart w:id="1" w:name="OLE_LINK16"/>
      <w:r/>
      <w:bookmarkStart w:id="2" w:name="OLE_LINK17"/>
      <w:r>
        <w:rPr>
          <w:rFonts w:ascii="宋体" w:hAnsi="宋体"/>
          <w:sz w:val="32"/>
          <w:szCs w:val="32"/>
        </w:rPr>
        <w:fldChar w:fldCharType="begin"/>
      </w:r>
      <w:r>
        <w:rPr>
          <w:rFonts w:ascii="宋体" w:hAnsi="宋体"/>
          <w:sz w:val="32"/>
          <w:szCs w:val="32"/>
        </w:rPr>
        <w:instrText xml:space="preserve"> </w:instrText>
      </w:r>
      <w:r>
        <w:rPr>
          <w:rFonts w:hint="eastAsia" w:ascii="宋体" w:hAnsi="宋体"/>
          <w:sz w:val="32"/>
          <w:szCs w:val="32"/>
        </w:rPr>
        <w:instrText xml:space="preserve">TOC \o "1-2" \h \z \u</w:instrText>
      </w:r>
      <w:r>
        <w:rPr>
          <w:rFonts w:ascii="宋体" w:hAnsi="宋体"/>
          <w:sz w:val="32"/>
          <w:szCs w:val="32"/>
        </w:rPr>
        <w:instrText xml:space="preserve"> </w:instrText>
      </w:r>
      <w:r>
        <w:rPr>
          <w:rFonts w:ascii="宋体" w:hAnsi="宋体"/>
          <w:sz w:val="32"/>
          <w:szCs w:val="32"/>
        </w:rPr>
        <w:fldChar w:fldCharType="separate"/>
      </w:r>
      <w:hyperlink w:tooltip="#_Toc167285803" w:anchor="_Toc167285803" w:history="1">
        <w:r>
          <w:rPr>
            <w:rStyle w:val="1061"/>
            <w:rFonts w:ascii="宋体" w:hAnsi="宋体"/>
            <w:b w:val="0"/>
            <w:color w:val="auto"/>
            <w:sz w:val="32"/>
            <w:szCs w:val="32"/>
          </w:rPr>
          <w:t xml:space="preserve">第一章 磋商邀请函</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_Toc167285803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5</w:t>
        </w:r>
        <w:r>
          <w:rPr>
            <w:rFonts w:ascii="宋体" w:hAnsi="宋体"/>
            <w:b w:val="0"/>
            <w:sz w:val="32"/>
            <w:szCs w:val="32"/>
          </w:rPr>
          <w:fldChar w:fldCharType="end"/>
        </w:r>
      </w:hyperlink>
      <w:r/>
      <w:r/>
    </w:p>
    <w:p>
      <w:pPr>
        <w:pStyle w:val="1030"/>
        <w:tabs>
          <w:tab w:val="right" w:pos="9856" w:leader="dot"/>
        </w:tabs>
        <w:rPr>
          <w:rFonts w:ascii="宋体" w:hAnsi="宋体" w:cstheme="minorBidi"/>
          <w:b w:val="0"/>
          <w:bCs w:val="0"/>
          <w:caps w:val="0"/>
          <w:sz w:val="32"/>
          <w:szCs w:val="32"/>
        </w:rPr>
      </w:pPr>
      <w:r/>
      <w:hyperlink w:tooltip="#_Toc167285804" w:anchor="_Toc167285804" w:history="1">
        <w:r>
          <w:rPr>
            <w:rStyle w:val="1061"/>
            <w:rFonts w:ascii="宋体" w:hAnsi="宋体"/>
            <w:b w:val="0"/>
            <w:color w:val="auto"/>
            <w:sz w:val="32"/>
            <w:szCs w:val="32"/>
          </w:rPr>
          <w:t xml:space="preserve">第二章 磋商须知</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_Toc167285804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8</w:t>
        </w:r>
        <w:r>
          <w:rPr>
            <w:rFonts w:ascii="宋体" w:hAnsi="宋体"/>
            <w:b w:val="0"/>
            <w:sz w:val="32"/>
            <w:szCs w:val="32"/>
          </w:rPr>
          <w:fldChar w:fldCharType="end"/>
        </w:r>
      </w:hyperlink>
      <w:r/>
      <w:r/>
    </w:p>
    <w:p>
      <w:pPr>
        <w:pStyle w:val="1030"/>
        <w:tabs>
          <w:tab w:val="right" w:pos="9856" w:leader="dot"/>
        </w:tabs>
        <w:rPr>
          <w:rFonts w:ascii="宋体" w:hAnsi="宋体" w:cstheme="minorBidi"/>
          <w:b w:val="0"/>
          <w:bCs w:val="0"/>
          <w:caps w:val="0"/>
          <w:sz w:val="32"/>
          <w:szCs w:val="32"/>
        </w:rPr>
      </w:pPr>
      <w:r/>
      <w:hyperlink w:tooltip="#_Toc167285805" w:anchor="_Toc167285805" w:history="1">
        <w:r>
          <w:rPr>
            <w:rStyle w:val="1061"/>
            <w:rFonts w:ascii="宋体" w:hAnsi="宋体"/>
            <w:b w:val="0"/>
            <w:color w:val="auto"/>
            <w:sz w:val="32"/>
            <w:szCs w:val="32"/>
          </w:rPr>
          <w:t xml:space="preserve">第三章 响应文件格式</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_Toc167285805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14</w:t>
        </w:r>
        <w:r>
          <w:rPr>
            <w:rFonts w:ascii="宋体" w:hAnsi="宋体"/>
            <w:b w:val="0"/>
            <w:sz w:val="32"/>
            <w:szCs w:val="32"/>
          </w:rPr>
          <w:fldChar w:fldCharType="end"/>
        </w:r>
      </w:hyperlink>
      <w:r/>
      <w:r/>
    </w:p>
    <w:p>
      <w:pPr>
        <w:pStyle w:val="1030"/>
        <w:tabs>
          <w:tab w:val="right" w:pos="9856" w:leader="dot"/>
        </w:tabs>
        <w:rPr>
          <w:rFonts w:ascii="宋体" w:hAnsi="宋体" w:cstheme="minorBidi"/>
          <w:b w:val="0"/>
          <w:bCs w:val="0"/>
          <w:caps w:val="0"/>
          <w:sz w:val="32"/>
          <w:szCs w:val="32"/>
        </w:rPr>
      </w:pPr>
      <w:r/>
      <w:hyperlink w:tooltip="#_Toc167285819" w:anchor="_Toc167285819" w:history="1">
        <w:r>
          <w:rPr>
            <w:rStyle w:val="1061"/>
            <w:rFonts w:ascii="宋体" w:hAnsi="宋体"/>
            <w:b w:val="0"/>
            <w:color w:val="auto"/>
            <w:sz w:val="32"/>
            <w:szCs w:val="32"/>
          </w:rPr>
          <w:t xml:space="preserve">第四章 采购内容</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_Toc167285819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26</w:t>
        </w:r>
        <w:r>
          <w:rPr>
            <w:rFonts w:ascii="宋体" w:hAnsi="宋体"/>
            <w:b w:val="0"/>
            <w:sz w:val="32"/>
            <w:szCs w:val="32"/>
          </w:rPr>
          <w:fldChar w:fldCharType="end"/>
        </w:r>
      </w:hyperlink>
      <w:r/>
      <w:r/>
    </w:p>
    <w:p>
      <w:pPr>
        <w:pStyle w:val="1030"/>
        <w:tabs>
          <w:tab w:val="right" w:pos="9856" w:leader="dot"/>
        </w:tabs>
        <w:rPr>
          <w:rFonts w:ascii="宋体" w:hAnsi="宋体" w:cstheme="minorBidi"/>
          <w:b w:val="0"/>
          <w:bCs w:val="0"/>
          <w:caps w:val="0"/>
          <w:sz w:val="32"/>
          <w:szCs w:val="32"/>
        </w:rPr>
      </w:pPr>
      <w:r/>
      <w:hyperlink w:tooltip="#_Toc167285820" w:anchor="_Toc167285820" w:history="1">
        <w:r>
          <w:rPr>
            <w:rStyle w:val="1061"/>
            <w:rFonts w:ascii="宋体" w:hAnsi="宋体"/>
            <w:b w:val="0"/>
            <w:color w:val="auto"/>
            <w:sz w:val="32"/>
            <w:szCs w:val="32"/>
          </w:rPr>
          <w:t xml:space="preserve">第五章 合同及主要条款</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_Toc167285820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58</w:t>
        </w:r>
        <w:r>
          <w:rPr>
            <w:rFonts w:ascii="宋体" w:hAnsi="宋体"/>
            <w:b w:val="0"/>
            <w:sz w:val="32"/>
            <w:szCs w:val="32"/>
          </w:rPr>
          <w:fldChar w:fldCharType="end"/>
        </w:r>
      </w:hyperlink>
      <w:r/>
      <w:r/>
    </w:p>
    <w:p>
      <w:pPr>
        <w:pStyle w:val="1030"/>
        <w:tabs>
          <w:tab w:val="right" w:pos="9856" w:leader="dot"/>
        </w:tabs>
        <w:rPr>
          <w:rFonts w:ascii="宋体" w:hAnsi="宋体" w:cstheme="minorBidi"/>
          <w:b w:val="0"/>
          <w:bCs w:val="0"/>
          <w:caps w:val="0"/>
          <w:sz w:val="32"/>
          <w:szCs w:val="32"/>
        </w:rPr>
      </w:pPr>
      <w:r/>
      <w:hyperlink w:tooltip="#_Toc167285821" w:anchor="_Toc167285821" w:history="1">
        <w:r>
          <w:rPr>
            <w:rStyle w:val="1061"/>
            <w:rFonts w:ascii="宋体" w:hAnsi="宋体"/>
            <w:b w:val="0"/>
            <w:color w:val="auto"/>
            <w:sz w:val="32"/>
            <w:szCs w:val="32"/>
          </w:rPr>
          <w:t xml:space="preserve">第六章 评审办法和评分标准</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_Toc167285821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63</w:t>
        </w:r>
        <w:r>
          <w:rPr>
            <w:rFonts w:ascii="宋体" w:hAnsi="宋体"/>
            <w:b w:val="0"/>
            <w:sz w:val="32"/>
            <w:szCs w:val="32"/>
          </w:rPr>
          <w:fldChar w:fldCharType="end"/>
        </w:r>
      </w:hyperlink>
      <w:r/>
      <w:r/>
    </w:p>
    <w:p>
      <w:pPr>
        <w:pStyle w:val="1030"/>
        <w:tabs>
          <w:tab w:val="right" w:pos="9854" w:leader="dot"/>
        </w:tabs>
        <w:rPr>
          <w:rFonts w:ascii="宋体" w:hAnsi="宋体" w:cs="Times New Roman"/>
          <w:b w:val="0"/>
          <w:bCs w:val="0"/>
          <w:caps w:val="0"/>
          <w:sz w:val="32"/>
          <w:szCs w:val="32"/>
        </w:rPr>
      </w:pPr>
      <w:r>
        <w:rPr>
          <w:rFonts w:ascii="宋体" w:hAnsi="宋体"/>
          <w:sz w:val="32"/>
          <w:szCs w:val="32"/>
        </w:rPr>
        <w:fldChar w:fldCharType="end"/>
      </w:r>
      <w:bookmarkEnd w:id="1"/>
      <w:r/>
      <w:bookmarkEnd w:id="2"/>
      <w:r/>
      <w:r/>
    </w:p>
    <w:p>
      <w:pPr>
        <w:ind w:left="0"/>
        <w:rPr>
          <w:rFonts w:ascii="宋体" w:hAnsi="宋体"/>
          <w:sz w:val="32"/>
          <w:szCs w:val="32"/>
        </w:rPr>
      </w:pPr>
      <w:r>
        <w:rPr>
          <w:rFonts w:ascii="宋体" w:hAnsi="宋体"/>
          <w:sz w:val="32"/>
          <w:szCs w:val="32"/>
        </w:rPr>
      </w:r>
      <w:r/>
    </w:p>
    <w:p>
      <w:pPr>
        <w:ind w:left="0"/>
        <w:rPr>
          <w:rFonts w:ascii="宋体" w:hAnsi="宋体"/>
        </w:rPr>
      </w:pPr>
      <w:r>
        <w:rPr>
          <w:rFonts w:ascii="宋体" w:hAnsi="宋体"/>
        </w:rPr>
      </w:r>
      <w:r/>
    </w:p>
    <w:p>
      <w:pPr>
        <w:ind w:left="0"/>
        <w:jc w:val="center"/>
        <w:rPr>
          <w:rFonts w:ascii="宋体" w:hAnsi="宋体"/>
        </w:rPr>
      </w:pPr>
      <w:r>
        <w:rPr>
          <w:rFonts w:ascii="宋体" w:hAnsi="宋体"/>
        </w:rPr>
        <w:br w:type="page" w:clear="all"/>
      </w:r>
      <w:bookmarkStart w:id="3" w:name="_Toc17003"/>
      <w:r/>
      <w:bookmarkStart w:id="4" w:name="_Toc15681"/>
      <w:r/>
      <w:bookmarkStart w:id="5" w:name="_Toc16121"/>
      <w:r/>
      <w:bookmarkStart w:id="6" w:name="_Toc12642"/>
      <w:r>
        <w:rPr>
          <w:rFonts w:ascii="宋体" w:hAnsi="宋体"/>
          <w:b/>
          <w:spacing w:val="20"/>
          <w:sz w:val="30"/>
        </w:rPr>
        <w:t xml:space="preserve">前 附 表</w:t>
      </w:r>
      <w:bookmarkEnd w:id="3"/>
      <w:r/>
      <w:bookmarkEnd w:id="4"/>
      <w:r/>
      <w:bookmarkEnd w:id="5"/>
      <w:r/>
      <w:bookmarkEnd w:id="6"/>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JSZC-320500-JZCG-C2025-0596</w:t>
            </w:r>
            <w:r>
              <w:rPr>
                <w:rFonts w:ascii="宋体" w:hAnsi="宋体"/>
                <w:sz w:val="21"/>
                <w:szCs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cs="宋体"/>
                <w:sz w:val="21"/>
                <w:szCs w:val="21"/>
              </w:rPr>
              <w:t xml:space="preserve">2026年车辆维修保养服务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苏州高新区邓尉路105号狮山科技馆7楼</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cs="宋体"/>
                <w:bCs/>
                <w:sz w:val="21"/>
                <w:szCs w:val="21"/>
              </w:rPr>
              <w:t xml:space="preserve">：</w:t>
            </w:r>
            <w:r>
              <w:rPr>
                <w:rFonts w:hint="eastAsia" w:ascii="宋体" w:hAnsi="宋体"/>
                <w:sz w:val="21"/>
                <w:szCs w:val="21"/>
              </w:rPr>
              <w:t xml:space="preserve">罗工</w:t>
            </w:r>
            <w:r/>
          </w:p>
          <w:p>
            <w:pPr>
              <w:pStyle w:val="1056"/>
              <w:ind w:left="0" w:firstLine="0"/>
              <w:rPr>
                <w:rFonts w:ascii="宋体" w:hAnsi="宋体"/>
              </w:rPr>
            </w:pPr>
            <w:r>
              <w:rPr>
                <w:rFonts w:hint="eastAsia" w:ascii="宋体" w:hAnsi="宋体"/>
                <w:szCs w:val="21"/>
              </w:rPr>
              <w:t xml:space="preserve">联系电话：</w:t>
            </w:r>
            <w:bookmarkStart w:id="7" w:name="OLE_LINK1"/>
            <w:r/>
            <w:bookmarkStart w:id="8" w:name="OLE_LINK5"/>
            <w:r/>
            <w:bookmarkStart w:id="9" w:name="OLE_LINK13"/>
            <w:r>
              <w:rPr>
                <w:rFonts w:hint="eastAsia" w:ascii="宋体" w:hAnsi="宋体"/>
                <w:szCs w:val="21"/>
              </w:rPr>
              <w:t xml:space="preserve">0512-69820710</w:t>
            </w:r>
            <w:bookmarkEnd w:id="7"/>
            <w:r/>
            <w:bookmarkEnd w:id="8"/>
            <w:r/>
            <w:bookmarkEnd w:id="9"/>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苏州市吴中区木渎镇人民政府（苏州市吴中区木渎镇综合行政执法和安全生产监督管理办公室）</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苏州市吴中区木渎镇金桥汽配产业园D栋</w:t>
            </w:r>
            <w:r/>
          </w:p>
          <w:p>
            <w:pPr>
              <w:ind w:left="0"/>
              <w:jc w:val="left"/>
              <w:spacing w:line="312" w:lineRule="auto"/>
              <w:rPr>
                <w:rFonts w:ascii="宋体" w:hAnsi="宋体"/>
                <w:sz w:val="21"/>
                <w:szCs w:val="21"/>
              </w:rPr>
            </w:pPr>
            <w:r>
              <w:rPr>
                <w:rFonts w:hint="eastAsia" w:ascii="宋体" w:hAnsi="宋体"/>
                <w:sz w:val="21"/>
                <w:szCs w:val="21"/>
              </w:rPr>
              <w:t xml:space="preserve">联系人：顾云</w:t>
            </w:r>
            <w:r/>
          </w:p>
          <w:p>
            <w:pPr>
              <w:ind w:left="0"/>
              <w:jc w:val="left"/>
              <w:spacing w:line="312" w:lineRule="auto"/>
              <w:rPr>
                <w:rFonts w:ascii="宋体" w:hAnsi="宋体"/>
                <w:sz w:val="21"/>
                <w:szCs w:val="21"/>
              </w:rPr>
            </w:pPr>
            <w:r>
              <w:rPr>
                <w:rFonts w:hint="eastAsia" w:ascii="宋体" w:hAnsi="宋体"/>
                <w:sz w:val="21"/>
                <w:szCs w:val="21"/>
              </w:rPr>
              <w:t xml:space="preserve">联系电话：0512-66387702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10" w:name="_Toc28592"/>
            <w:r/>
            <w:bookmarkStart w:id="11" w:name="_Toc58248879"/>
            <w:r/>
            <w:bookmarkStart w:id="12" w:name="_Toc7166"/>
            <w:r/>
            <w:bookmarkStart w:id="13" w:name="_Toc57376405"/>
            <w:r/>
            <w:bookmarkStart w:id="14" w:name="_Toc68611034"/>
            <w:r/>
            <w:bookmarkStart w:id="15"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年12月16日 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w:t>
            </w:r>
            <w:r>
              <w:rPr>
                <w:rFonts w:hint="eastAsia" w:ascii="宋体" w:hAnsi="宋体" w:cs="宋体"/>
                <w:sz w:val="21"/>
                <w:szCs w:val="21"/>
              </w:rPr>
              <w:t xml:space="preserve">12月16日 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w:t>
            </w:r>
            <w:r>
              <w:rPr>
                <w:rFonts w:hint="eastAsia" w:ascii="宋体" w:hAnsi="宋体" w:cs="宋体"/>
                <w:sz w:val="21"/>
                <w:szCs w:val="21"/>
              </w:rPr>
              <w:t xml:space="preserve">12月16日 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06"/>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06"/>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998"/>
        <w:ind w:left="0" w:firstLine="0"/>
        <w:jc w:val="center"/>
        <w:spacing w:line="480" w:lineRule="auto"/>
        <w:rPr>
          <w:rFonts w:ascii="宋体" w:hAnsi="宋体"/>
          <w:b/>
          <w:sz w:val="44"/>
          <w:szCs w:val="44"/>
        </w:rPr>
      </w:pPr>
      <w:r>
        <w:rPr>
          <w:rFonts w:hint="eastAsia" w:ascii="宋体" w:hAnsi="宋体"/>
          <w:b/>
          <w:sz w:val="44"/>
          <w:szCs w:val="44"/>
        </w:rPr>
        <w:br w:type="page" w:clear="all"/>
      </w:r>
      <w:bookmarkStart w:id="16" w:name="_Toc167285803"/>
      <w:r>
        <w:rPr>
          <w:rFonts w:hint="eastAsia" w:ascii="宋体" w:hAnsi="宋体"/>
          <w:b/>
          <w:sz w:val="44"/>
          <w:szCs w:val="44"/>
        </w:rPr>
        <w:t xml:space="preserve">第一章 磋商邀请函</w:t>
      </w:r>
      <w:bookmarkEnd w:id="10"/>
      <w:r/>
      <w:bookmarkEnd w:id="11"/>
      <w:r/>
      <w:bookmarkEnd w:id="12"/>
      <w:r/>
      <w:bookmarkEnd w:id="13"/>
      <w:r/>
      <w:bookmarkEnd w:id="14"/>
      <w:r/>
      <w:bookmarkEnd w:id="15"/>
      <w:r/>
      <w:bookmarkEnd w:id="16"/>
      <w:r/>
      <w:r/>
    </w:p>
    <w:p>
      <w:pPr>
        <w:ind w:left="0" w:firstLine="422"/>
        <w:spacing w:line="360" w:lineRule="auto"/>
        <w:rPr>
          <w:rFonts w:ascii="宋体" w:hAnsi="宋体"/>
          <w:b/>
          <w:sz w:val="21"/>
          <w:szCs w:val="21"/>
        </w:rPr>
      </w:pPr>
      <w:r/>
      <w:bookmarkStart w:id="17" w:name="_Toc3644"/>
      <w:r/>
      <w:bookmarkStart w:id="18" w:name="_Toc16571"/>
      <w:r/>
      <w:bookmarkStart w:id="19" w:name="_Toc57376406"/>
      <w:r/>
      <w:bookmarkStart w:id="20" w:name="_Toc2412"/>
      <w:r/>
      <w:bookmarkStart w:id="21" w:name="_Toc58248880"/>
      <w:r/>
      <w:bookmarkStart w:id="22" w:name="_Toc6217"/>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2026年车辆维修保养服务</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r>
      <w:r>
        <w:rPr>
          <w:rFonts w:ascii="宋体" w:hAnsi="宋体"/>
          <w:b/>
          <w:sz w:val="21"/>
          <w:szCs w:val="21"/>
          <w:u w:val="single"/>
        </w:rPr>
        <w:t xml:space="preserve">12月16日 13点30分</w:t>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7"/>
      <w:r/>
      <w:bookmarkEnd w:id="18"/>
      <w:r/>
      <w:r/>
    </w:p>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hint="eastAsia" w:ascii="宋体" w:hAnsi="宋体" w:cs="宋体"/>
          <w:bCs/>
          <w:sz w:val="21"/>
          <w:szCs w:val="21"/>
        </w:rPr>
        <w:t xml:space="preserve">JSZC-320500-JZCG-C2025-0596</w:t>
      </w:r>
      <w:r>
        <w:rPr>
          <w:rFonts w:ascii="宋体" w:hAnsi="宋体" w:cs="宋体"/>
          <w:bCs/>
          <w:sz w:val="21"/>
          <w:szCs w:val="21"/>
        </w:rPr>
        <w:t xml:space="preserve">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sz w:val="21"/>
          <w:szCs w:val="21"/>
        </w:rPr>
        <w:t xml:space="preserve">2026年车辆维修保养服务</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rPr>
        <w:t xml:space="preserve">人民币壹佰壹拾贰万元整</w:t>
      </w:r>
      <w:r>
        <w:rPr>
          <w:rFonts w:hint="eastAsia" w:ascii="宋体" w:hAnsi="宋体" w:cs="宋体"/>
          <w:bCs/>
          <w:sz w:val="21"/>
          <w:szCs w:val="21"/>
        </w:rPr>
        <w:t xml:space="preserve">（￥：1</w:t>
      </w:r>
      <w:r>
        <w:rPr>
          <w:rFonts w:ascii="宋体" w:hAnsi="宋体" w:cs="宋体"/>
          <w:bCs/>
          <w:sz w:val="21"/>
          <w:szCs w:val="21"/>
        </w:rPr>
        <w:t xml:space="preserve">120000.00</w:t>
      </w:r>
      <w:r>
        <w:rPr>
          <w:rFonts w:hint="eastAsia" w:ascii="宋体" w:hAnsi="宋体" w:cs="宋体"/>
          <w:bCs/>
          <w:sz w:val="21"/>
          <w:szCs w:val="21"/>
        </w:rPr>
        <w:t xml:space="preserve">）</w:t>
      </w:r>
      <w:r>
        <w:rPr>
          <w:rFonts w:ascii="宋体" w:hAnsi="宋体" w:cs="宋体"/>
          <w:bCs/>
          <w:sz w:val="21"/>
          <w:szCs w:val="21"/>
        </w:rPr>
        <w:t xml:space="preserve">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本项目采用优惠率报价</w:t>
      </w:r>
      <w:r>
        <w:rPr>
          <w:rFonts w:ascii="宋体" w:hAnsi="宋体" w:cs="宋体"/>
          <w:bCs/>
          <w:sz w:val="21"/>
          <w:szCs w:val="21"/>
        </w:rPr>
        <w:t xml:space="preserve">，</w:t>
      </w:r>
      <w:r>
        <w:rPr>
          <w:rFonts w:ascii="SimSun" w:hAnsi="SimSun" w:eastAsia="SimSun" w:cs="SimSun"/>
          <w:color w:val="000000"/>
          <w:sz w:val="21"/>
        </w:rPr>
        <w:t xml:space="preserve">本项目最高优惠率为99.99%，所报优惠率不能高于99.99%</w:t>
      </w:r>
      <w:r>
        <w:rPr>
          <w:rFonts w:ascii="宋体" w:hAnsi="宋体" w:cs="宋体"/>
          <w:bCs/>
          <w:sz w:val="21"/>
          <w:szCs w:val="21"/>
        </w:rPr>
        <w:t xml:space="preserve">。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bookmarkStart w:id="23" w:name="OLE_LINK18"/>
      <w:r/>
      <w:bookmarkStart w:id="24" w:name="OLE_LINK27"/>
      <w:r>
        <w:rPr>
          <w:rFonts w:hint="eastAsia" w:ascii="宋体" w:hAnsi="宋体"/>
          <w:sz w:val="21"/>
        </w:rPr>
        <w:t xml:space="preserve">一年，自2026年1月1日至2026年12月31日。</w:t>
      </w:r>
      <w:bookmarkEnd w:id="23"/>
      <w:r/>
      <w:bookmarkEnd w:id="24"/>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sz w:val="21"/>
          <w:szCs w:val="21"/>
        </w:rPr>
        <w:t xml:space="preserve">2026年车辆维修保养服务（详见采购文件 第四章）</w:t>
      </w:r>
      <w:r/>
    </w:p>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15"/>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w:t>
      </w:r>
      <w:r>
        <w:rPr>
          <w:rFonts w:hint="eastAsia" w:ascii="宋体" w:hAnsi="宋体" w:cs="宋体"/>
          <w:b/>
          <w:bCs/>
          <w:sz w:val="21"/>
          <w:szCs w:val="21"/>
        </w:rPr>
        <w:t xml:space="preserve">主管单位颁发的《机动车维修经营备案证明（经营范围：二类汽车维修：（小型车辆））》</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15"/>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cs="宋体"/>
          <w:b/>
          <w:bCs/>
          <w:sz w:val="21"/>
          <w:szCs w:val="21"/>
        </w:rPr>
        <w:t xml:space="preserve">，咨询电话：0512-69820834。</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12月16日 13点30分</w:t>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15"/>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12月16日 13点30分</w:t>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15"/>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sz w:val="21"/>
                <w:szCs w:val="21"/>
              </w:rPr>
            </w:pPr>
            <w:r>
              <w:rPr>
                <w:rFonts w:hint="eastAsia" w:ascii="宋体" w:hAnsi="宋体"/>
                <w:b/>
                <w:sz w:val="21"/>
                <w:szCs w:val="21"/>
              </w:rPr>
              <w:t xml:space="preserve">政府采购合同信用融资政策告知函</w:t>
            </w:r>
            <w:r/>
          </w:p>
          <w:p>
            <w:pPr>
              <w:ind w:left="0"/>
              <w:rPr>
                <w:rFonts w:ascii="宋体" w:hAnsi="宋体"/>
                <w:b/>
                <w:sz w:val="21"/>
                <w:szCs w:val="21"/>
              </w:rPr>
            </w:pPr>
            <w:r>
              <w:rPr>
                <w:rFonts w:hint="eastAsia" w:ascii="宋体" w:hAnsi="宋体"/>
                <w:b/>
                <w:sz w:val="21"/>
                <w:szCs w:val="21"/>
              </w:rPr>
              <w:t xml:space="preserve">各政府采购供应商:</w:t>
            </w:r>
            <w:r/>
          </w:p>
          <w:p>
            <w:pPr>
              <w:ind w:left="0" w:firstLine="420"/>
              <w:spacing w:line="360" w:lineRule="exact"/>
              <w:rPr>
                <w:rFonts w:ascii="宋体" w:hAnsi="宋体" w:cs="宋体"/>
                <w:sz w:val="21"/>
                <w:szCs w:val="21"/>
              </w:rPr>
            </w:pPr>
            <w:r>
              <w:rPr>
                <w:rFonts w:hint="eastAsia" w:ascii="宋体" w:hAnsi="宋体" w:cs="宋体"/>
                <w:sz w:val="21"/>
                <w:szCs w:val="21"/>
              </w:rPr>
              <w:t xml:space="preserve">欢迎贵公司参加苏州市政府采购活动！</w:t>
            </w:r>
            <w:r/>
          </w:p>
          <w:p>
            <w:pPr>
              <w:ind w:left="0" w:firstLine="420"/>
              <w:widowControl w:val="off"/>
              <w:rPr>
                <w:rFonts w:ascii="宋体" w:hAnsi="宋体"/>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苏州市吴中区木渎镇人民政府（苏州市吴中区木渎镇综合行政执法和安全生产监督管理办公室）</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苏州市吴中区木渎镇金桥汽配产业园D栋</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联系人：顾云</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联系方式：0512-66387702</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苏州高新区邓尉路105号狮山科技馆7楼</w:t>
      </w:r>
      <w:r>
        <w:rPr>
          <w:rFonts w:hint="eastAsia" w:ascii="宋体" w:hAnsi="宋体" w:cs="宋体"/>
          <w:bCs/>
          <w:sz w:val="21"/>
          <w:szCs w:val="21"/>
        </w:rPr>
        <w:t xml:space="preserve">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hint="eastAsia" w:ascii="宋体" w:hAnsi="宋体"/>
          <w:sz w:val="21"/>
          <w:szCs w:val="21"/>
        </w:rPr>
        <w:t xml:space="preserve">0512-69820710</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sz w:val="21"/>
          <w:szCs w:val="21"/>
        </w:rPr>
        <w:t xml:space="preserve">罗工</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hint="eastAsia" w:ascii="宋体" w:hAnsi="宋体"/>
          <w:sz w:val="21"/>
          <w:szCs w:val="21"/>
        </w:rPr>
        <w:t xml:space="preserve">0512-69820710</w:t>
      </w:r>
      <w:r/>
    </w:p>
    <w:p>
      <w:pPr>
        <w:ind w:left="0" w:firstLine="420"/>
        <w:spacing w:line="360" w:lineRule="auto"/>
        <w:rPr>
          <w:rFonts w:ascii="宋体" w:hAnsi="宋体"/>
          <w:sz w:val="21"/>
          <w:szCs w:val="21"/>
        </w:rPr>
      </w:pPr>
      <w:r>
        <w:rPr>
          <w:rFonts w:ascii="宋体" w:hAnsi="宋体"/>
          <w:sz w:val="21"/>
          <w:szCs w:val="21"/>
        </w:rPr>
      </w:r>
      <w:r/>
    </w:p>
    <w:p>
      <w:pPr>
        <w:pStyle w:val="998"/>
        <w:ind w:left="0" w:firstLine="0"/>
        <w:jc w:val="center"/>
        <w:spacing w:line="360" w:lineRule="auto"/>
        <w:rPr>
          <w:rFonts w:ascii="宋体" w:hAnsi="宋体"/>
          <w:b/>
          <w:sz w:val="44"/>
          <w:szCs w:val="44"/>
        </w:rPr>
      </w:pPr>
      <w:r>
        <w:rPr>
          <w:rFonts w:ascii="宋体" w:hAnsi="宋体"/>
          <w:b/>
          <w:sz w:val="44"/>
          <w:szCs w:val="44"/>
        </w:rPr>
        <w:br w:type="page" w:clear="all"/>
      </w:r>
      <w:bookmarkStart w:id="25" w:name="_Toc167285804"/>
      <w:r/>
      <w:bookmarkStart w:id="26" w:name="_Toc11400"/>
      <w:r/>
      <w:bookmarkStart w:id="27" w:name="_Toc68611035"/>
      <w:r>
        <w:rPr>
          <w:rFonts w:hint="eastAsia" w:ascii="宋体" w:hAnsi="宋体"/>
          <w:b/>
          <w:sz w:val="44"/>
          <w:szCs w:val="44"/>
        </w:rPr>
        <w:t xml:space="preserve">第二章 </w:t>
      </w:r>
      <w:bookmarkStart w:id="28" w:name="投标人须知"/>
      <w:r/>
      <w:bookmarkEnd w:id="28"/>
      <w:r>
        <w:rPr>
          <w:rFonts w:hint="eastAsia" w:ascii="宋体" w:hAnsi="宋体"/>
          <w:b/>
          <w:sz w:val="44"/>
          <w:szCs w:val="44"/>
        </w:rPr>
        <w:t xml:space="preserve">磋商须知</w:t>
      </w:r>
      <w:bookmarkEnd w:id="19"/>
      <w:r/>
      <w:bookmarkEnd w:id="20"/>
      <w:r/>
      <w:bookmarkEnd w:id="21"/>
      <w:r/>
      <w:bookmarkEnd w:id="22"/>
      <w:r/>
      <w:bookmarkEnd w:id="25"/>
      <w:r/>
      <w:bookmarkEnd w:id="26"/>
      <w:r/>
      <w:bookmarkEnd w:id="27"/>
      <w:r/>
      <w:r/>
    </w:p>
    <w:p>
      <w:pPr>
        <w:pStyle w:val="1015"/>
        <w:ind w:left="0" w:firstLine="422"/>
        <w:spacing w:line="360" w:lineRule="auto"/>
        <w:rPr>
          <w:rFonts w:ascii="宋体" w:hAnsi="宋体" w:cs="宋体"/>
          <w:b/>
          <w:sz w:val="21"/>
          <w:szCs w:val="21"/>
        </w:rPr>
      </w:pPr>
      <w:r/>
      <w:bookmarkStart w:id="29" w:name="_Toc24711"/>
      <w:r/>
      <w:bookmarkStart w:id="30" w:name="_Toc58248881"/>
      <w:r/>
      <w:bookmarkStart w:id="31" w:name="_Toc7264"/>
      <w:r/>
      <w:bookmarkStart w:id="32" w:name="_Toc57376407"/>
      <w:r>
        <w:rPr>
          <w:rFonts w:hint="eastAsia" w:ascii="宋体" w:hAnsi="宋体" w:cs="宋体"/>
          <w:b/>
          <w:sz w:val="21"/>
          <w:szCs w:val="21"/>
        </w:rPr>
        <w:t xml:space="preserve">一、响应文件的组成及要求</w:t>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本项目的特定资格要求：</w:t>
      </w:r>
      <w:r>
        <w:rPr>
          <w:rFonts w:ascii="宋体" w:hAnsi="宋体" w:cs="宋体"/>
          <w:bCs/>
          <w:sz w:val="21"/>
          <w:szCs w:val="21"/>
        </w:rPr>
        <w:t xml:space="preserve"> </w:t>
      </w:r>
      <w:r/>
    </w:p>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主管单位颁发的《机动车维修经营备案证明（经营范围：二类汽车维修：（小型车辆））》</w:t>
      </w:r>
      <w:r/>
    </w:p>
    <w:p>
      <w:pPr>
        <w:pStyle w:val="1015"/>
        <w:ind w:left="0" w:firstLine="420"/>
        <w:spacing w:line="360" w:lineRule="auto"/>
        <w:rPr>
          <w:rFonts w:ascii="宋体" w:hAnsi="宋体" w:cs="宋体"/>
          <w:bCs/>
          <w:sz w:val="21"/>
          <w:szCs w:val="21"/>
        </w:rPr>
      </w:pPr>
      <w:r>
        <w:rPr>
          <w:rFonts w:ascii="宋体" w:hAnsi="宋体" w:cs="宋体"/>
          <w:bCs/>
          <w:sz w:val="21"/>
          <w:szCs w:val="21"/>
        </w:rPr>
        <w:t xml:space="preserve">3.8</w:t>
      </w:r>
      <w:r>
        <w:rPr>
          <w:rFonts w:hint="eastAsia" w:ascii="宋体" w:hAnsi="宋体" w:cs="宋体"/>
          <w:bCs/>
          <w:sz w:val="21"/>
          <w:szCs w:val="21"/>
        </w:rPr>
        <w:t xml:space="preserve">其它有关资格证明的文件；</w:t>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15"/>
        <w:ind w:left="0" w:firstLine="420"/>
        <w:spacing w:line="360" w:lineRule="auto"/>
        <w:rPr>
          <w:rFonts w:ascii="宋体" w:hAnsi="宋体"/>
          <w:sz w:val="21"/>
          <w:szCs w:val="21"/>
        </w:rPr>
      </w:pPr>
      <w:r>
        <w:rPr>
          <w:rFonts w:hint="eastAsia" w:ascii="宋体" w:hAnsi="宋体" w:cs="宋体"/>
          <w:sz w:val="21"/>
          <w:szCs w:val="21"/>
        </w:rPr>
        <w:t xml:space="preserve">4.2磋商报价分析表（格式见第三章）；</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ind w:left="0" w:firstLine="420"/>
        <w:spacing w:line="360" w:lineRule="auto"/>
        <w:tabs>
          <w:tab w:val="left" w:pos="420" w:leader="none"/>
        </w:tabs>
        <w:rPr>
          <w:rFonts w:ascii="宋体" w:hAnsi="宋体"/>
          <w:b/>
          <w:sz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b/>
          <w:sz w:val="21"/>
        </w:rPr>
        <w:t xml:space="preserve">实质性响应内容(供应商根据磋商文件中实质性响应内容制作)</w:t>
      </w:r>
      <w:r>
        <w:rPr>
          <w:rFonts w:hint="eastAsia" w:ascii="宋体" w:hAnsi="宋体"/>
          <w:b/>
          <w:sz w:val="21"/>
        </w:rPr>
        <w:t xml:space="preserve">。</w:t>
      </w:r>
      <w:r/>
    </w:p>
    <w:p>
      <w:pPr>
        <w:pStyle w:val="1015"/>
        <w:ind w:left="0" w:firstLine="420"/>
        <w:spacing w:line="360" w:lineRule="auto"/>
        <w:rPr>
          <w:rFonts w:ascii="宋体" w:hAnsi="宋体" w:cs="宋体"/>
          <w:sz w:val="21"/>
          <w:szCs w:val="21"/>
        </w:rPr>
      </w:pPr>
      <w:r>
        <w:rPr>
          <w:rFonts w:ascii="宋体" w:hAnsi="宋体" w:cs="宋体"/>
          <w:sz w:val="21"/>
          <w:szCs w:val="21"/>
        </w:rPr>
        <w:t xml:space="preserve">4.6</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w:t>
      </w:r>
      <w:r>
        <w:rPr>
          <w:rFonts w:hint="eastAsia" w:ascii="宋体" w:hAnsi="宋体"/>
          <w:b/>
          <w:sz w:val="21"/>
          <w:szCs w:val="21"/>
        </w:rPr>
        <w:t xml:space="preserve">供应商根据评分标准制作）</w:t>
      </w:r>
      <w:r/>
    </w:p>
    <w:p>
      <w:pPr>
        <w:pStyle w:val="1015"/>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1015"/>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8</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15"/>
        <w:ind w:left="0" w:firstLine="843"/>
        <w:spacing w:line="360" w:lineRule="auto"/>
        <w:rPr>
          <w:rFonts w:ascii="宋体" w:hAnsi="宋体"/>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6</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1015"/>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15"/>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15"/>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1015"/>
        <w:ind w:left="0" w:firstLine="420"/>
        <w:spacing w:line="360" w:lineRule="auto"/>
        <w:rPr>
          <w:rFonts w:ascii="宋体" w:hAnsi="宋体"/>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1015"/>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b/>
          <w:bCs/>
          <w:sz w:val="21"/>
          <w:szCs w:val="21"/>
        </w:rPr>
        <w:t xml:space="preserve">主管单位颁发的《机动车维修经营备案证明（经营范围：二类汽车维修：（小型车辆））》</w:t>
      </w:r>
      <w:r/>
    </w:p>
    <w:p>
      <w:pPr>
        <w:pStyle w:val="1015"/>
        <w:ind w:left="0" w:firstLine="420"/>
        <w:spacing w:line="360" w:lineRule="auto"/>
        <w:rPr>
          <w:rFonts w:ascii="宋体" w:hAnsi="宋体"/>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15"/>
        <w:ind w:left="0" w:firstLine="422"/>
        <w:spacing w:line="360" w:lineRule="auto"/>
        <w:rPr>
          <w:rFonts w:ascii="宋体" w:hAnsi="宋体" w:cs="宋体"/>
          <w:b/>
          <w:sz w:val="21"/>
          <w:szCs w:val="21"/>
        </w:rPr>
      </w:pPr>
      <w:r>
        <w:rPr>
          <w:rFonts w:ascii="宋体" w:hAnsi="宋体" w:cs="宋体"/>
          <w:b/>
          <w:sz w:val="21"/>
          <w:szCs w:val="21"/>
        </w:rPr>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15"/>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15"/>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06"/>
        <w:ind w:left="0" w:firstLine="422"/>
        <w:spacing w:line="360" w:lineRule="auto"/>
        <w:rPr>
          <w:rFonts w:ascii="宋体" w:hAnsi="宋体" w:cs="宋体"/>
          <w:b/>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w:t>
      </w:r>
      <w:r>
        <w:rPr>
          <w:rFonts w:hint="eastAsia" w:ascii="宋体" w:hAnsi="宋体" w:cs="宋体"/>
          <w:b/>
          <w:sz w:val="21"/>
          <w:szCs w:val="21"/>
        </w:rPr>
        <w:t xml:space="preserve">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015"/>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15"/>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1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w:t>
      </w:r>
      <w:r>
        <w:rPr>
          <w:rFonts w:ascii="宋体" w:hAnsi="宋体" w:cs="宋体"/>
          <w:b/>
          <w:sz w:val="21"/>
          <w:szCs w:val="21"/>
          <w:lang w:val="en-US"/>
        </w:rPr>
        <w:t xml:space="preserve">0</w:t>
      </w:r>
      <w:r>
        <w:rPr>
          <w:rFonts w:hint="eastAsia" w:ascii="宋体" w:hAnsi="宋体" w:cs="宋体"/>
          <w:b/>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sz w:val="21"/>
          <w:szCs w:val="21"/>
        </w:rPr>
        <w:t xml:space="preserve">（此处规定时间的计算以系统中的倒计时间为准，系统中的线上最后报价只有一次机会，提交后无法撤回，请供应商慎重提交）</w:t>
      </w:r>
      <w:r/>
    </w:p>
    <w:p>
      <w:pPr>
        <w:pStyle w:val="101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已提交响应文件的供应商，在提交最后报价之前，可以根据磋商情况退出磋商，并在“苏采云”系统中提交“退出磋商函”并加盖CA电子公章。</w:t>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*进入项目评审流程后，建议各供应商法定代表人或授权委托人始终保持通讯顺畅，时刻关注不见面开标大厅，不离开不见面开标大厅。</w:t>
      </w:r>
      <w:r/>
    </w:p>
    <w:p>
      <w:pPr>
        <w:pStyle w:val="1306"/>
        <w:ind w:left="0" w:firstLine="422"/>
        <w:spacing w:line="360" w:lineRule="auto"/>
        <w:rPr>
          <w:rFonts w:ascii="宋体" w:hAnsi="宋体" w:cs="宋体"/>
          <w:b/>
          <w:sz w:val="21"/>
          <w:szCs w:val="21"/>
        </w:rPr>
      </w:pPr>
      <w:r/>
      <w:bookmarkStart w:id="33" w:name="OLE_LINK20"/>
      <w:r>
        <w:rPr>
          <w:rFonts w:ascii="宋体" w:hAnsi="宋体" w:cs="宋体"/>
          <w:b/>
          <w:sz w:val="21"/>
          <w:szCs w:val="21"/>
        </w:rPr>
        <w:t xml:space="preserve">11</w:t>
      </w:r>
      <w:r>
        <w:rPr>
          <w:rFonts w:hint="eastAsia" w:ascii="宋体" w:hAnsi="宋体" w:cs="宋体"/>
          <w:b/>
          <w:sz w:val="21"/>
          <w:szCs w:val="21"/>
        </w:rPr>
        <w:t xml:space="preserve">、异常低价响应审查</w:t>
      </w:r>
      <w:r/>
    </w:p>
    <w:p>
      <w:pPr>
        <w:pStyle w:val="1306"/>
        <w:ind w:left="0" w:firstLine="422"/>
        <w:spacing w:line="360" w:lineRule="auto"/>
        <w:rPr>
          <w:rFonts w:ascii="宋体" w:hAnsi="宋体" w:cs="宋体"/>
          <w:b/>
          <w:sz w:val="21"/>
          <w:szCs w:val="21"/>
          <w:lang w:val="en-US"/>
        </w:rPr>
      </w:pPr>
      <w:r>
        <w:rPr>
          <w:rFonts w:ascii="宋体" w:hAnsi="宋体" w:cs="宋体"/>
          <w:b/>
          <w:sz w:val="21"/>
          <w:szCs w:val="21"/>
          <w:lang w:val="en-US"/>
        </w:rPr>
        <w:t xml:space="preserve">11.1</w:t>
      </w:r>
      <w:r>
        <w:rPr>
          <w:rFonts w:hint="eastAsia" w:ascii="宋体" w:hAnsi="宋体" w:cs="宋体"/>
          <w:b/>
          <w:sz w:val="21"/>
          <w:szCs w:val="21"/>
          <w:lang w:val="en-US"/>
        </w:rPr>
        <w:t xml:space="preserve">评审过程中出现下列情形之一的，磋商小组应当启动异常低价响应审查程序：</w:t>
      </w:r>
      <w:r/>
    </w:p>
    <w:p>
      <w:pPr>
        <w:pStyle w:val="130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（1）响应报价低于采购项目预算50%的，即响应报价&lt;采购项目预算×50%；</w:t>
      </w:r>
      <w:r/>
    </w:p>
    <w:p>
      <w:pPr>
        <w:pStyle w:val="130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（2）响应报价低于采购项目最高限价45%的，即响应报价&lt;采购项目最高限价×45%；</w:t>
      </w:r>
      <w:r/>
    </w:p>
    <w:p>
      <w:pPr>
        <w:pStyle w:val="130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（3）</w:t>
      </w:r>
      <w:bookmarkStart w:id="34" w:name="OLE_LINK15"/>
      <w:r/>
      <w:bookmarkStart w:id="35" w:name="OLE_LINK14"/>
      <w:r/>
      <w:bookmarkStart w:id="36" w:name="OLE_LINK2"/>
      <w:r>
        <w:rPr>
          <w:rFonts w:hint="eastAsia" w:ascii="宋体" w:hAnsi="宋体" w:cs="宋体"/>
          <w:b/>
          <w:sz w:val="21"/>
          <w:szCs w:val="21"/>
          <w:lang w:val="en-US"/>
        </w:rPr>
        <w:t xml:space="preserve">磋商小组</w:t>
      </w:r>
      <w:bookmarkEnd w:id="34"/>
      <w:r/>
      <w:bookmarkEnd w:id="35"/>
      <w:r/>
      <w:bookmarkEnd w:id="36"/>
      <w:r>
        <w:rPr>
          <w:rFonts w:hint="eastAsia" w:ascii="宋体" w:hAnsi="宋体" w:cs="宋体"/>
          <w:b/>
          <w:sz w:val="21"/>
          <w:szCs w:val="21"/>
          <w:lang w:val="en-US"/>
        </w:rPr>
        <w:t xml:space="preserve">认定的供应商报价过低、有可能影响产品质量或者不能诚信履约的其他情形。</w:t>
      </w:r>
      <w:r/>
    </w:p>
    <w:p>
      <w:pPr>
        <w:pStyle w:val="1306"/>
        <w:ind w:left="0" w:firstLine="422"/>
        <w:spacing w:line="360" w:lineRule="auto"/>
        <w:rPr>
          <w:rFonts w:ascii="宋体" w:hAnsi="宋体" w:cs="宋体"/>
          <w:b/>
          <w:sz w:val="21"/>
          <w:szCs w:val="21"/>
          <w:lang w:val="en-US"/>
        </w:rPr>
      </w:pPr>
      <w:r/>
      <w:bookmarkStart w:id="37" w:name="OLE_LINK3"/>
      <w:r/>
      <w:bookmarkStart w:id="38" w:name="OLE_LINK4"/>
      <w:r>
        <w:rPr>
          <w:rFonts w:ascii="宋体" w:hAnsi="宋体"/>
          <w:b/>
          <w:sz w:val="21"/>
          <w:szCs w:val="21"/>
        </w:rPr>
        <w:t xml:space="preserve">11.2</w:t>
      </w:r>
      <w:r>
        <w:rPr>
          <w:rFonts w:hint="eastAsia" w:ascii="宋体" w:hAnsi="宋体"/>
          <w:b/>
          <w:sz w:val="21"/>
          <w:szCs w:val="21"/>
        </w:rPr>
        <w:t xml:space="preserve">启动异常低价响应审查后，</w:t>
      </w:r>
      <w:r>
        <w:rPr>
          <w:rFonts w:hint="eastAsia" w:ascii="宋体" w:hAnsi="宋体" w:cs="宋体"/>
          <w:b/>
          <w:sz w:val="21"/>
          <w:szCs w:val="21"/>
          <w:lang w:val="en-US"/>
        </w:rPr>
        <w:t xml:space="preserve">磋商小组</w:t>
      </w:r>
      <w:r>
        <w:rPr>
          <w:rFonts w:hint="eastAsia" w:ascii="宋体" w:hAnsi="宋体"/>
          <w:b/>
          <w:sz w:val="21"/>
          <w:szCs w:val="21"/>
        </w:rPr>
        <w:t xml:space="preserve">应当要求相关供应商在评审现场合理的时间内，提供项目具体成本测算等与报价合理性相关的书面说明及相关证明材料</w:t>
      </w:r>
      <w:bookmarkStart w:id="39" w:name="OLE_LINK10"/>
      <w:r/>
      <w:bookmarkStart w:id="40" w:name="OLE_LINK9"/>
      <w:r>
        <w:rPr>
          <w:rFonts w:hint="eastAsia" w:ascii="宋体" w:hAnsi="宋体"/>
          <w:b/>
          <w:sz w:val="21"/>
          <w:szCs w:val="21"/>
        </w:rPr>
        <w:t xml:space="preserve">，</w:t>
      </w:r>
      <w:bookmarkEnd w:id="39"/>
      <w:r/>
      <w:bookmarkEnd w:id="40"/>
      <w:r>
        <w:rPr>
          <w:rFonts w:hint="eastAsia" w:ascii="宋体" w:hAnsi="宋体"/>
          <w:b/>
          <w:sz w:val="21"/>
          <w:szCs w:val="21"/>
        </w:rPr>
        <w:t xml:space="preserve">对响应价格作出解释，由</w:t>
      </w:r>
      <w:r>
        <w:rPr>
          <w:rFonts w:hint="eastAsia" w:ascii="宋体" w:hAnsi="宋体" w:cs="宋体"/>
          <w:b/>
          <w:sz w:val="21"/>
          <w:szCs w:val="21"/>
          <w:lang w:val="en-US"/>
        </w:rPr>
        <w:t xml:space="preserve">磋商小组</w:t>
      </w:r>
      <w:r>
        <w:rPr>
          <w:rFonts w:hint="eastAsia" w:ascii="宋体" w:hAnsi="宋体"/>
          <w:b/>
          <w:sz w:val="21"/>
          <w:szCs w:val="21"/>
        </w:rPr>
        <w:t xml:space="preserve">结合同类产品在主要电商平台的价格、该行业当地</w:t>
      </w:r>
      <w:bookmarkStart w:id="41" w:name="OLE_LINK8"/>
      <w:r/>
      <w:bookmarkStart w:id="42" w:name="OLE_LINK7"/>
      <w:r>
        <w:rPr>
          <w:rFonts w:hint="eastAsia" w:ascii="宋体" w:hAnsi="宋体"/>
          <w:b/>
          <w:sz w:val="21"/>
          <w:szCs w:val="21"/>
        </w:rPr>
        <w:t xml:space="preserve">薪资</w:t>
      </w:r>
      <w:bookmarkEnd w:id="41"/>
      <w:r/>
      <w:bookmarkEnd w:id="42"/>
      <w:r>
        <w:rPr>
          <w:rFonts w:hint="eastAsia" w:ascii="宋体" w:hAnsi="宋体"/>
          <w:b/>
          <w:sz w:val="21"/>
          <w:szCs w:val="21"/>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sz w:val="21"/>
          <w:szCs w:val="21"/>
          <w:lang w:val="en-US"/>
        </w:rPr>
        <w:t xml:space="preserve">磋商小组</w:t>
      </w:r>
      <w:r>
        <w:rPr>
          <w:rFonts w:hint="eastAsia" w:ascii="宋体" w:hAnsi="宋体"/>
          <w:b/>
          <w:sz w:val="21"/>
          <w:szCs w:val="21"/>
        </w:rPr>
        <w:t xml:space="preserve">应当将其作为无效响应处理。审查相关情况应当在评审报告中进行记录。</w:t>
      </w:r>
      <w:bookmarkEnd w:id="33"/>
      <w:r/>
      <w:bookmarkEnd w:id="37"/>
      <w:r/>
      <w:bookmarkEnd w:id="38"/>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306"/>
        <w:ind w:left="0" w:firstLine="422"/>
        <w:spacing w:line="360" w:lineRule="auto"/>
        <w:rPr>
          <w:rFonts w:ascii="宋体" w:hAnsi="宋体" w:cs="宋体"/>
          <w:b/>
          <w:sz w:val="21"/>
          <w:szCs w:val="21"/>
          <w:lang w:val="en-US"/>
        </w:rPr>
      </w:pPr>
      <w:r>
        <w:rPr>
          <w:rFonts w:hint="eastAsia" w:ascii="宋体" w:hAnsi="宋体" w:cs="宋体"/>
          <w:b/>
          <w:sz w:val="21"/>
          <w:szCs w:val="21"/>
        </w:rPr>
        <w:t xml:space="preserve">*</w:t>
      </w:r>
      <w:r>
        <w:rPr>
          <w:rFonts w:hint="eastAsia" w:ascii="宋体" w:hAnsi="宋体" w:cs="宋体"/>
          <w:b/>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1015"/>
        <w:ind w:left="0" w:firstLine="422"/>
        <w:spacing w:line="360" w:lineRule="auto"/>
        <w:rPr>
          <w:rFonts w:ascii="宋体" w:hAnsi="宋体" w:cs="宋体"/>
          <w:b/>
          <w:sz w:val="21"/>
          <w:szCs w:val="21"/>
        </w:rPr>
      </w:pPr>
      <w:r>
        <w:rPr>
          <w:rFonts w:ascii="宋体" w:hAnsi="宋体" w:cs="宋体"/>
          <w:b/>
          <w:sz w:val="21"/>
          <w:szCs w:val="21"/>
        </w:rPr>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15"/>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15"/>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15"/>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15"/>
        <w:ind w:left="0" w:firstLine="422"/>
        <w:spacing w:line="360" w:lineRule="auto"/>
        <w:rPr>
          <w:rFonts w:ascii="宋体" w:hAnsi="宋体"/>
          <w:b/>
          <w:sz w:val="21"/>
          <w:szCs w:val="21"/>
        </w:rPr>
      </w:pPr>
      <w:r>
        <w:rPr>
          <w:rFonts w:hint="eastAsia" w:ascii="宋体" w:hAnsi="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15"/>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15"/>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15"/>
        <w:ind w:left="0" w:firstLine="422"/>
        <w:spacing w:line="360" w:lineRule="auto"/>
        <w:rPr>
          <w:rFonts w:ascii="宋体" w:hAnsi="宋体" w:cs="宋体"/>
          <w:b/>
          <w:sz w:val="21"/>
          <w:szCs w:val="21"/>
        </w:rPr>
      </w:pPr>
      <w:r/>
      <w:bookmarkStart w:id="43" w:name="OLE_LINK19"/>
      <w:r/>
      <w:bookmarkStart w:id="44" w:name="OLE_LINK22"/>
      <w:r/>
      <w:bookmarkStart w:id="45" w:name="OLE_LINK32"/>
      <w:r/>
      <w:bookmarkStart w:id="46" w:name="OLE_LINK33"/>
      <w:r/>
      <w:bookmarkStart w:id="47" w:name="OLE_LINK35"/>
      <w:r/>
      <w:bookmarkStart w:id="48" w:name="OLE_LINK38"/>
      <w:r>
        <w:rPr>
          <w:rFonts w:hint="eastAsia" w:ascii="宋体" w:hAnsi="宋体" w:cs="宋体"/>
          <w:b/>
          <w:sz w:val="21"/>
          <w:szCs w:val="21"/>
        </w:rPr>
        <w:t xml:space="preserve">联系电话：0512-69826795</w:t>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联系地址：</w:t>
      </w:r>
      <w:r>
        <w:rPr>
          <w:rFonts w:hint="eastAsia" w:ascii="宋体" w:hAnsi="宋体" w:cs="宋体"/>
          <w:b/>
          <w:sz w:val="21"/>
          <w:szCs w:val="21"/>
        </w:rPr>
        <w:t xml:space="preserve">苏州高新区邓尉路 105号狮山科技馆7楼717室</w:t>
      </w:r>
      <w:r>
        <w:rPr>
          <w:rFonts w:hint="eastAsia" w:ascii="宋体" w:hAnsi="宋体" w:cs="宋体"/>
          <w:b/>
          <w:sz w:val="21"/>
          <w:szCs w:val="21"/>
        </w:rPr>
        <w:t xml:space="preserve">。</w:t>
      </w:r>
      <w:bookmarkEnd w:id="43"/>
      <w:r/>
      <w:bookmarkEnd w:id="44"/>
      <w:r/>
      <w:bookmarkEnd w:id="45"/>
      <w:r/>
      <w:bookmarkEnd w:id="46"/>
      <w:r/>
      <w:bookmarkEnd w:id="47"/>
      <w:r/>
      <w:bookmarkEnd w:id="48"/>
      <w:r/>
      <w:r/>
    </w:p>
    <w:p>
      <w:pPr>
        <w:rPr>
          <w:rFonts w:ascii="宋体" w:hAnsi="宋体"/>
          <w:lang w:val="zh-CN"/>
        </w:rPr>
      </w:pPr>
      <w:r>
        <w:rPr>
          <w:rFonts w:ascii="宋体" w:hAnsi="宋体"/>
          <w:lang w:val="zh-CN"/>
        </w:rPr>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15"/>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15"/>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15"/>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15"/>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15"/>
        <w:ind w:left="0" w:firstLine="422"/>
        <w:spacing w:line="360" w:lineRule="auto"/>
        <w:rPr>
          <w:rFonts w:ascii="宋体" w:hAnsi="宋体"/>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15"/>
        <w:ind w:left="0" w:firstLine="422"/>
        <w:spacing w:line="360" w:lineRule="auto"/>
        <w:rPr>
          <w:rFonts w:ascii="宋体" w:hAnsi="宋体" w:cs="宋体"/>
          <w:b/>
          <w:sz w:val="21"/>
          <w:szCs w:val="21"/>
        </w:rPr>
      </w:pPr>
      <w:r>
        <w:rPr>
          <w:rFonts w:ascii="宋体" w:hAnsi="宋体" w:cs="宋体"/>
          <w:b/>
          <w:sz w:val="21"/>
          <w:szCs w:val="21"/>
        </w:rPr>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15"/>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w:t>
      </w:r>
      <w:r>
        <w:rPr>
          <w:rFonts w:ascii="宋体" w:hAnsi="宋体" w:cs="宋体"/>
          <w:b/>
          <w:bCs/>
          <w:sz w:val="21"/>
          <w:szCs w:val="21"/>
        </w:rPr>
        <w:t xml:space="preserve">2</w:t>
      </w:r>
      <w:r>
        <w:rPr>
          <w:rFonts w:hint="eastAsia" w:ascii="宋体" w:hAnsi="宋体" w:cs="宋体"/>
          <w:b/>
          <w:bCs/>
          <w:sz w:val="21"/>
          <w:szCs w:val="21"/>
        </w:rPr>
        <w:t xml:space="preserve">）在机器码检查中，出现不同供应商响应文件机器码一致情形的，响应文件将被认定为无效响应。</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15"/>
        <w:ind w:left="0" w:firstLine="420"/>
        <w:spacing w:line="360" w:lineRule="auto"/>
        <w:rPr>
          <w:rFonts w:ascii="宋体" w:hAnsi="宋体"/>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szCs w:val="21"/>
        </w:rPr>
        <w:t xml:space="preserve">服务类项目中供应商若使用退休人员，将不享受相关扶持政策。</w:t>
      </w:r>
      <w:r/>
    </w:p>
    <w:p>
      <w:pPr>
        <w:ind w:left="0" w:firstLine="422"/>
        <w:spacing w:line="360" w:lineRule="auto"/>
        <w:tabs>
          <w:tab w:val="left" w:pos="567" w:leader="none"/>
        </w:tabs>
        <w:rPr>
          <w:rFonts w:ascii="宋体" w:hAnsi="宋体"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rPr>
        <w:t xml:space="preserve">其他未列明行</w:t>
      </w:r>
      <w:r>
        <w:rPr>
          <w:rFonts w:hint="eastAsia" w:ascii="宋体" w:hAnsi="宋体" w:cs="宋体"/>
          <w:b/>
          <w:bCs/>
          <w:sz w:val="21"/>
          <w:szCs w:val="21"/>
        </w:rPr>
        <w:t xml:space="preserve">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2、残疾人福利性单位</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1、采购代理机构会在接收响应文件截止时间后，登录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w:t>
      </w:r>
      <w:r>
        <w:rPr>
          <w:rFonts w:hint="eastAsia" w:ascii="宋体" w:hAnsi="宋体"/>
          <w:sz w:val="21"/>
          <w:szCs w:val="21"/>
        </w:rPr>
        <w:t xml:space="preserve">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评审小组。</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sz w:val="21"/>
          <w:szCs w:val="21"/>
        </w:rPr>
      </w:pPr>
      <w:r>
        <w:rPr>
          <w:rFonts w:ascii="宋体" w:hAnsi="宋体" w:cs="宋体"/>
          <w:sz w:val="21"/>
          <w:szCs w:val="21"/>
        </w:rPr>
      </w:r>
      <w:r/>
    </w:p>
    <w:p>
      <w:pPr>
        <w:ind w:left="0" w:firstLine="422"/>
        <w:spacing w:line="360" w:lineRule="auto"/>
        <w:tabs>
          <w:tab w:val="left" w:pos="420" w:leader="none"/>
        </w:tabs>
        <w:rPr>
          <w:rFonts w:ascii="宋体" w:hAnsi="宋体" w:cs="宋体"/>
          <w:b/>
          <w:sz w:val="21"/>
          <w:szCs w:val="21"/>
        </w:rPr>
      </w:pPr>
      <w:r>
        <w:rPr>
          <w:rFonts w:hint="eastAsia" w:ascii="宋体" w:hAnsi="宋体" w:cs="宋体"/>
          <w:b/>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998"/>
        <w:ind w:left="0" w:firstLine="0"/>
        <w:jc w:val="center"/>
        <w:rPr>
          <w:rFonts w:ascii="宋体" w:hAnsi="宋体" w:cs="宋体"/>
          <w:b/>
          <w:sz w:val="44"/>
          <w:szCs w:val="44"/>
          <w:lang w:val="zh-CN"/>
        </w:rPr>
      </w:pPr>
      <w:r>
        <w:rPr>
          <w:rFonts w:ascii="宋体" w:hAnsi="宋体"/>
          <w:b/>
          <w:sz w:val="44"/>
          <w:szCs w:val="44"/>
        </w:rPr>
        <w:br w:type="page" w:clear="all"/>
      </w:r>
      <w:bookmarkStart w:id="49" w:name="_Toc167285805"/>
      <w:r/>
      <w:bookmarkStart w:id="50" w:name="_Toc14106"/>
      <w:r/>
      <w:bookmarkStart w:id="51" w:name="_Toc68611036"/>
      <w:r/>
      <w:bookmarkStart w:id="52" w:name="_Toc57376408"/>
      <w:r/>
      <w:bookmarkStart w:id="53" w:name="_Toc58248882"/>
      <w:r/>
      <w:bookmarkStart w:id="54" w:name="_Toc4098"/>
      <w:r/>
      <w:bookmarkStart w:id="55" w:name="_Toc23660"/>
      <w:r/>
      <w:bookmarkStart w:id="56" w:name="_Toc68611037"/>
      <w:r/>
      <w:bookmarkStart w:id="57" w:name="_Toc6898"/>
      <w:r/>
      <w:bookmarkEnd w:id="29"/>
      <w:r/>
      <w:bookmarkEnd w:id="30"/>
      <w:r/>
      <w:bookmarkEnd w:id="31"/>
      <w:r/>
      <w:bookmarkEnd w:id="32"/>
      <w:r>
        <w:rPr>
          <w:rFonts w:hint="eastAsia" w:ascii="宋体" w:hAnsi="宋体"/>
          <w:b/>
          <w:sz w:val="44"/>
          <w:szCs w:val="44"/>
        </w:rPr>
        <w:t xml:space="preserve">第三章</w:t>
      </w:r>
      <w:bookmarkStart w:id="58" w:name="投标文件格式"/>
      <w:r/>
      <w:bookmarkEnd w:id="58"/>
      <w:r>
        <w:rPr>
          <w:rFonts w:ascii="宋体" w:hAnsi="宋体"/>
          <w:b/>
          <w:sz w:val="44"/>
          <w:szCs w:val="44"/>
        </w:rPr>
        <w:t xml:space="preserve"> </w:t>
      </w:r>
      <w:r>
        <w:rPr>
          <w:rFonts w:hint="eastAsia" w:ascii="宋体" w:hAnsi="宋体"/>
          <w:b/>
          <w:sz w:val="44"/>
          <w:szCs w:val="44"/>
        </w:rPr>
        <w:t xml:space="preserve">响应文件格式</w:t>
      </w:r>
      <w:bookmarkEnd w:id="49"/>
      <w:r/>
      <w:bookmarkEnd w:id="50"/>
      <w:r/>
      <w:bookmarkEnd w:id="51"/>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06"/>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9" w:name="_Toc3821"/>
      <w:r/>
      <w:bookmarkStart w:id="60" w:name="_Toc17036"/>
      <w:r/>
      <w:r/>
    </w:p>
    <w:p>
      <w:pPr>
        <w:ind w:left="0"/>
        <w:rPr>
          <w:rFonts w:ascii="宋体" w:hAnsi="宋体"/>
          <w:b/>
          <w:sz w:val="21"/>
          <w:szCs w:val="21"/>
        </w:rPr>
      </w:pPr>
      <w:r>
        <w:rPr>
          <w:rFonts w:ascii="宋体" w:hAnsi="宋体"/>
          <w:b/>
          <w:sz w:val="21"/>
          <w:szCs w:val="21"/>
        </w:rPr>
      </w:r>
      <w:r/>
    </w:p>
    <w:p>
      <w:pPr>
        <w:pStyle w:val="998"/>
        <w:ind w:left="0" w:firstLine="0"/>
        <w:spacing w:before="0" w:after="0" w:line="360" w:lineRule="auto"/>
        <w:rPr>
          <w:rFonts w:ascii="宋体" w:hAnsi="宋体"/>
          <w:b/>
          <w:sz w:val="21"/>
          <w:szCs w:val="21"/>
        </w:rPr>
      </w:pPr>
      <w:r/>
      <w:bookmarkStart w:id="61" w:name="_Toc167285806"/>
      <w:r>
        <w:rPr>
          <w:rFonts w:ascii="宋体" w:hAnsi="宋体"/>
          <w:b/>
          <w:sz w:val="21"/>
          <w:szCs w:val="21"/>
        </w:rPr>
        <w:t xml:space="preserve">附件</w:t>
      </w:r>
      <w:r>
        <w:rPr>
          <w:rFonts w:hint="eastAsia" w:ascii="宋体" w:hAnsi="宋体"/>
          <w:b/>
          <w:sz w:val="21"/>
          <w:szCs w:val="21"/>
        </w:rPr>
        <w:t xml:space="preserve">1.开标一览表</w:t>
      </w:r>
      <w:bookmarkEnd w:id="61"/>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w:t>
      </w:r>
      <w:r>
        <w:rPr>
          <w:rFonts w:hint="eastAsia" w:ascii="宋体" w:hAnsi="宋体"/>
          <w:b/>
          <w:sz w:val="21"/>
          <w:szCs w:val="21"/>
        </w:rPr>
        <w:t xml:space="preserve">优惠率</w:t>
      </w:r>
      <w:r>
        <w:rPr>
          <w:rFonts w:hint="eastAsia" w:ascii="宋体" w:hAnsi="宋体"/>
          <w:b/>
          <w:sz w:val="21"/>
          <w:szCs w:val="21"/>
        </w:rPr>
        <w:t xml:space="preserve">）</w:t>
      </w:r>
      <w:r/>
    </w:p>
    <w:p>
      <w:pPr>
        <w:pStyle w:val="1064"/>
        <w:ind w:left="0" w:firstLine="0"/>
        <w:rPr>
          <w:rFonts w:ascii="宋体" w:hAnsi="宋体"/>
        </w:rPr>
      </w:pPr>
      <w:r>
        <w:rPr>
          <w:rFonts w:ascii="宋体" w:hAnsi="宋体"/>
        </w:rPr>
      </w:r>
      <w:r/>
    </w:p>
    <w:p>
      <w:pPr>
        <w:pStyle w:val="1064"/>
        <w:ind w:left="0" w:firstLine="0"/>
        <w:rPr>
          <w:rFonts w:ascii="宋体" w:hAnsi="宋体"/>
        </w:rPr>
      </w:pPr>
      <w:r>
        <w:rPr>
          <w:rFonts w:ascii="宋体" w:hAnsi="宋体"/>
        </w:rPr>
      </w:r>
      <w:r/>
    </w:p>
    <w:p>
      <w:pPr>
        <w:pStyle w:val="1064"/>
        <w:ind w:left="0" w:firstLine="0"/>
        <w:rPr>
          <w:rFonts w:ascii="宋体" w:hAnsi="宋体"/>
          <w:sz w:val="21"/>
          <w:szCs w:val="21"/>
        </w:rPr>
      </w:pPr>
      <w:r>
        <w:rPr>
          <w:rFonts w:hint="eastAsia" w:ascii="宋体" w:hAnsi="宋体"/>
          <w:sz w:val="21"/>
          <w:szCs w:val="21"/>
        </w:rPr>
        <w:t xml:space="preserve">投标人全称（加盖公章）：</w:t>
      </w:r>
      <w:r/>
    </w:p>
    <w:p>
      <w:pPr>
        <w:pStyle w:val="1064"/>
        <w:ind w:left="0" w:firstLine="0"/>
        <w:rPr>
          <w:rFonts w:ascii="宋体" w:hAnsi="宋体"/>
          <w:sz w:val="21"/>
          <w:szCs w:val="21"/>
        </w:rPr>
      </w:pPr>
      <w:r>
        <w:rPr>
          <w:rFonts w:hint="eastAsia" w:ascii="宋体" w:hAnsi="宋体"/>
          <w:sz w:val="21"/>
          <w:szCs w:val="21"/>
        </w:rPr>
        <w:t xml:space="preserve">项目编号：</w:t>
      </w:r>
      <w:r/>
    </w:p>
    <w:p>
      <w:pPr>
        <w:pStyle w:val="1064"/>
        <w:ind w:left="0" w:firstLine="0"/>
        <w:rPr>
          <w:rFonts w:ascii="宋体" w:hAnsi="宋体"/>
        </w:rPr>
      </w:pPr>
      <w:r>
        <w:rPr>
          <w:rFonts w:ascii="宋体" w:hAnsi="宋体"/>
        </w:r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Cs w:val="21"/>
              </w:rPr>
              <w:t xml:space="preserve">优惠率</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cs="宋体"/>
                <w:sz w:val="21"/>
                <w:szCs w:val="21"/>
              </w:rPr>
              <w:t xml:space="preserve">2026年车辆维修保养服务</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Cs w:val="21"/>
              </w:rPr>
              <w:t xml:space="preserve">              %</w:t>
            </w:r>
            <w:r/>
          </w:p>
        </w:tc>
      </w:tr>
    </w:tbl>
    <w:p>
      <w:pPr>
        <w:ind w:left="0" w:firstLine="420"/>
        <w:jc w:val="right"/>
        <w:spacing w:line="440" w:lineRule="exact"/>
        <w:rPr>
          <w:rFonts w:ascii="宋体" w:hAnsi="宋体"/>
          <w:sz w:val="21"/>
          <w:szCs w:val="21"/>
          <w:lang w:val="zh-CN"/>
        </w:rPr>
      </w:pPr>
      <w:r>
        <w:rPr>
          <w:rFonts w:hint="eastAsia" w:ascii="宋体" w:hAnsi="宋体"/>
          <w:sz w:val="21"/>
          <w:szCs w:val="21"/>
          <w:lang w:val="zh-CN"/>
        </w:rPr>
        <w:t xml:space="preserve">日期：</w:t>
      </w:r>
      <w:r>
        <w:rPr>
          <w:rFonts w:ascii="宋体" w:hAnsi="宋体"/>
          <w:sz w:val="21"/>
          <w:szCs w:val="21"/>
          <w:lang w:val="zh-CN"/>
        </w:rPr>
        <w:t xml:space="preserve"> </w:t>
      </w:r>
      <w:r>
        <w:rPr>
          <w:rFonts w:hint="eastAsia" w:ascii="宋体" w:hAnsi="宋体"/>
          <w:sz w:val="21"/>
          <w:szCs w:val="21"/>
          <w:lang w:val="zh-CN"/>
        </w:rPr>
        <w:t xml:space="preserve">年</w:t>
      </w:r>
      <w:r>
        <w:rPr>
          <w:rFonts w:ascii="宋体" w:hAnsi="宋体"/>
          <w:sz w:val="21"/>
          <w:szCs w:val="21"/>
          <w:lang w:val="zh-CN"/>
        </w:rPr>
        <w:t xml:space="preserve"> </w:t>
      </w:r>
      <w:r>
        <w:rPr>
          <w:rFonts w:hint="eastAsia" w:ascii="宋体" w:hAnsi="宋体"/>
          <w:sz w:val="21"/>
          <w:szCs w:val="21"/>
          <w:lang w:val="zh-CN"/>
        </w:rPr>
        <w:t xml:space="preserve">月</w:t>
      </w:r>
      <w:r>
        <w:rPr>
          <w:rFonts w:ascii="宋体" w:hAnsi="宋体"/>
          <w:sz w:val="21"/>
          <w:szCs w:val="21"/>
          <w:lang w:val="zh-CN"/>
        </w:rPr>
        <w:t xml:space="preserve"> </w:t>
      </w:r>
      <w:r>
        <w:rPr>
          <w:rFonts w:hint="eastAsia" w:ascii="宋体" w:hAnsi="宋体"/>
          <w:sz w:val="21"/>
          <w:szCs w:val="21"/>
          <w:lang w:val="zh-CN"/>
        </w:rPr>
        <w:t xml:space="preserve">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2、如有分包，投标人投任何一个包的标的，都需单独填写开标一览表。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3、合同固定单价按单价最高限价*（1-优惠率（%））计算。</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4、本次维修报价报的是优惠率，不报总价，优惠率是指预算单价的优惠比例，每类配件、工时需报相同的优惠率，本项目最高优惠率为99.99%，所报优惠率不能高于99.99%，否则视为不实质性响应。</w:t>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jc w:val="center"/>
        <w:spacing w:line="360" w:lineRule="auto"/>
        <w:rPr>
          <w:rFonts w:ascii="宋体" w:hAnsi="宋体" w:cs="宋体"/>
          <w:sz w:val="22"/>
          <w:szCs w:val="22"/>
          <w:lang w:val="zh-CN"/>
        </w:rPr>
      </w:pPr>
      <w:r>
        <w:rPr>
          <w:rFonts w:ascii="宋体" w:hAnsi="宋体" w:cs="宋体"/>
          <w:sz w:val="22"/>
          <w:szCs w:val="22"/>
          <w:lang w:val="zh-CN"/>
        </w:rPr>
      </w:r>
      <w:r/>
    </w:p>
    <w:p>
      <w:pPr>
        <w:ind w:left="0"/>
        <w:jc w:val="left"/>
        <w:spacing w:line="360" w:lineRule="auto"/>
        <w:rPr>
          <w:rFonts w:ascii="宋体" w:hAnsi="宋体"/>
        </w:rPr>
      </w:pPr>
      <w:r>
        <w:rPr>
          <w:rFonts w:ascii="宋体" w:hAnsi="宋体"/>
        </w:rPr>
      </w:r>
      <w:r/>
    </w:p>
    <w:p>
      <w:pPr>
        <w:rPr>
          <w:rFonts w:ascii="宋体" w:hAnsi="宋体"/>
          <w:b/>
          <w:sz w:val="21"/>
          <w:szCs w:val="21"/>
        </w:rPr>
      </w:pPr>
      <w:r>
        <w:rPr>
          <w:rFonts w:hint="eastAsia" w:ascii="宋体" w:hAnsi="宋体"/>
          <w:b/>
          <w:sz w:val="21"/>
          <w:szCs w:val="21"/>
        </w:rPr>
        <w:br w:type="page" w:clear="all"/>
      </w:r>
      <w:r/>
    </w:p>
    <w:p>
      <w:pPr>
        <w:pStyle w:val="998"/>
        <w:ind w:left="0" w:firstLine="0"/>
        <w:spacing w:before="0" w:after="0" w:line="360" w:lineRule="auto"/>
        <w:rPr>
          <w:rFonts w:ascii="宋体" w:hAnsi="宋体"/>
          <w:sz w:val="21"/>
          <w:szCs w:val="21"/>
        </w:rPr>
      </w:pPr>
      <w:r/>
      <w:bookmarkStart w:id="62"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2"/>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宋体" w:hAnsi="宋体"/>
          <w:b/>
          <w:sz w:val="21"/>
        </w:rPr>
      </w:pPr>
      <w:r>
        <w:rPr>
          <w:rFonts w:ascii="宋体" w:hAnsi="宋体"/>
          <w:b/>
          <w:sz w:val="21"/>
        </w:rPr>
        <w:br w:type="page" w:clear="all"/>
      </w:r>
      <w:r/>
    </w:p>
    <w:p>
      <w:pPr>
        <w:pStyle w:val="998"/>
        <w:ind w:left="0" w:firstLine="0"/>
        <w:spacing w:before="0" w:after="0" w:line="360" w:lineRule="auto"/>
        <w:rPr>
          <w:rFonts w:ascii="宋体" w:hAnsi="宋体"/>
          <w:b/>
          <w:sz w:val="21"/>
          <w:szCs w:val="21"/>
        </w:rPr>
      </w:pPr>
      <w:r/>
      <w:bookmarkStart w:id="63" w:name="_Toc167285809"/>
      <w:r>
        <w:rPr>
          <w:rFonts w:hint="eastAsia" w:ascii="宋体" w:hAnsi="宋体"/>
          <w:b/>
          <w:sz w:val="21"/>
          <w:szCs w:val="21"/>
        </w:rPr>
        <w:t xml:space="preserve">附件</w:t>
      </w:r>
      <w:bookmarkEnd w:id="59"/>
      <w:r/>
      <w:bookmarkEnd w:id="60"/>
      <w:r>
        <w:rPr>
          <w:rFonts w:ascii="宋体" w:hAnsi="宋体"/>
          <w:b/>
          <w:sz w:val="21"/>
          <w:szCs w:val="21"/>
        </w:rPr>
        <w:t xml:space="preserve">3</w:t>
      </w:r>
      <w:r>
        <w:rPr>
          <w:rFonts w:hint="eastAsia" w:ascii="宋体" w:hAnsi="宋体"/>
          <w:b/>
          <w:sz w:val="21"/>
          <w:szCs w:val="21"/>
        </w:rPr>
        <w:t xml:space="preserve">.磋商响应函</w:t>
      </w:r>
      <w:bookmarkEnd w:id="63"/>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998"/>
        <w:ind w:left="0" w:firstLine="0"/>
        <w:spacing w:before="0" w:after="0" w:line="360" w:lineRule="auto"/>
        <w:rPr>
          <w:rFonts w:ascii="宋体" w:hAnsi="宋体"/>
          <w:b/>
          <w:sz w:val="21"/>
          <w:szCs w:val="21"/>
        </w:rPr>
      </w:pPr>
      <w:r/>
      <w:bookmarkStart w:id="64" w:name="_Toc167285811"/>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64"/>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5" w:name="_Toc241"/>
      <w:r/>
      <w:bookmarkStart w:id="66" w:name="_Toc7945"/>
      <w:r/>
      <w:r/>
    </w:p>
    <w:p>
      <w:pPr>
        <w:ind w:left="0"/>
        <w:rPr>
          <w:rFonts w:ascii="宋体" w:hAnsi="宋体"/>
          <w:sz w:val="21"/>
          <w:szCs w:val="21"/>
        </w:rPr>
        <w:outlineLvl w:val="0"/>
      </w:pPr>
      <w:r/>
      <w:bookmarkStart w:id="67" w:name="_Toc167285812"/>
      <w:r>
        <w:rPr>
          <w:rFonts w:ascii="宋体" w:hAnsi="宋体"/>
          <w:b/>
          <w:sz w:val="21"/>
        </w:rPr>
        <w:t xml:space="preserve">附件</w:t>
      </w:r>
      <w:r>
        <w:rPr>
          <w:rFonts w:ascii="宋体" w:hAnsi="宋体"/>
          <w:b/>
          <w:sz w:val="21"/>
        </w:rPr>
        <w:t xml:space="preserve">5</w:t>
      </w:r>
      <w:r>
        <w:rPr>
          <w:rFonts w:hint="eastAsia" w:ascii="宋体" w:hAnsi="宋体"/>
          <w:b/>
          <w:sz w:val="21"/>
        </w:rPr>
        <w:t xml:space="preserve">.</w:t>
      </w:r>
      <w:r>
        <w:rPr>
          <w:rFonts w:ascii="宋体" w:hAnsi="宋体"/>
          <w:b/>
          <w:sz w:val="21"/>
        </w:rPr>
        <w:t xml:space="preserve">偏离表</w:t>
      </w:r>
      <w:bookmarkEnd w:id="67"/>
      <w:r/>
      <w:r/>
    </w:p>
    <w:p>
      <w:pPr>
        <w:ind w:left="0"/>
        <w:jc w:val="left"/>
        <w:rPr>
          <w:rFonts w:ascii="宋体" w:hAnsi="宋体"/>
          <w:b/>
          <w:sz w:val="21"/>
        </w:rPr>
      </w:pPr>
      <w:r>
        <w:rPr>
          <w:rFonts w:ascii="宋体" w:hAnsi="宋体"/>
          <w:b/>
          <w:sz w:val="21"/>
        </w:rPr>
      </w:r>
      <w:r/>
    </w:p>
    <w:p>
      <w:pPr>
        <w:ind w:left="0"/>
        <w:jc w:val="center"/>
        <w:spacing w:line="480" w:lineRule="exact"/>
        <w:rPr>
          <w:rFonts w:ascii="宋体" w:hAnsi="宋体"/>
          <w:b/>
          <w:sz w:val="21"/>
        </w:rPr>
      </w:pPr>
      <w:r>
        <w:rPr>
          <w:rFonts w:ascii="宋体" w:hAnsi="宋体"/>
          <w:b/>
          <w:sz w:val="21"/>
        </w:rPr>
        <w:t xml:space="preserve">偏离表</w:t>
      </w:r>
      <w:r>
        <w:rPr>
          <w:rFonts w:hint="eastAsia" w:ascii="宋体" w:hAnsi="宋体"/>
          <w:b/>
          <w:sz w:val="21"/>
        </w:rPr>
        <w:t xml:space="preserve">（技术、商务）</w:t>
      </w:r>
      <w:r/>
    </w:p>
    <w:p>
      <w:pPr>
        <w:pStyle w:val="1056"/>
        <w:ind w:left="400"/>
        <w:rPr>
          <w:rFonts w:ascii="宋体" w:hAnsi="宋体"/>
        </w:rPr>
      </w:pPr>
      <w:r>
        <w:rPr>
          <w:rFonts w:ascii="宋体" w:hAnsi="宋体"/>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宋体" w:hAnsi="宋体"/>
          <w:sz w:val="21"/>
        </w:rPr>
      </w:pPr>
      <w:r>
        <w:rPr>
          <w:rFonts w:ascii="宋体" w:hAnsi="宋体"/>
          <w:sz w:val="21"/>
        </w:rPr>
      </w:r>
      <w:r/>
    </w:p>
    <w:p>
      <w:pPr>
        <w:ind w:left="0"/>
        <w:jc w:val="left"/>
        <w:rPr>
          <w:rFonts w:ascii="宋体" w:hAnsi="宋体"/>
          <w:b/>
          <w:sz w:val="21"/>
        </w:rPr>
      </w:pPr>
      <w:r>
        <w:rPr>
          <w:rFonts w:ascii="宋体" w:hAnsi="宋体"/>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hAnsi="宋体" w:cs="宋体"/>
          <w:sz w:val="22"/>
          <w:szCs w:val="22"/>
          <w:lang w:val="zh-CN"/>
        </w:rPr>
      </w:pPr>
      <w:r>
        <w:rPr>
          <w:rFonts w:hint="eastAsia" w:ascii="宋体" w:hAns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1056"/>
        <w:ind w:left="400"/>
        <w:rPr>
          <w:rFonts w:ascii="宋体" w:hAnsi="宋体"/>
          <w:lang w:val="zh-CN"/>
        </w:rPr>
      </w:pPr>
      <w:r>
        <w:rPr>
          <w:rFonts w:ascii="宋体" w:hAnsi="宋体"/>
          <w:lang w:val="zh-CN"/>
        </w:rPr>
      </w:r>
      <w:r/>
    </w:p>
    <w:p>
      <w:pPr>
        <w:pStyle w:val="1056"/>
        <w:ind w:left="400"/>
        <w:rPr>
          <w:rFonts w:ascii="宋体" w:hAnsi="宋体"/>
          <w:lang w:val="zh-CN"/>
        </w:rPr>
      </w:pPr>
      <w:r>
        <w:rPr>
          <w:rFonts w:ascii="宋体" w:hAnsi="宋体"/>
          <w:lang w:val="zh-CN"/>
        </w:rPr>
      </w:r>
      <w:r/>
    </w:p>
    <w:p>
      <w:pPr>
        <w:pStyle w:val="1056"/>
        <w:ind w:left="400"/>
        <w:rPr>
          <w:rFonts w:ascii="宋体" w:hAnsi="宋体"/>
          <w:lang w:val="zh-CN"/>
        </w:rPr>
      </w:pPr>
      <w:r>
        <w:rPr>
          <w:rFonts w:ascii="宋体" w:hAnsi="宋体"/>
          <w:lang w:val="zh-CN"/>
        </w:rPr>
      </w:r>
      <w:r/>
    </w:p>
    <w:p>
      <w:pPr>
        <w:pStyle w:val="1056"/>
        <w:ind w:left="400"/>
        <w:rPr>
          <w:rFonts w:ascii="宋体" w:hAnsi="宋体"/>
          <w:lang w:val="zh-CN"/>
        </w:rPr>
      </w:pPr>
      <w:r>
        <w:rPr>
          <w:rFonts w:ascii="宋体" w:hAnsi="宋体"/>
          <w:lang w:val="zh-CN"/>
        </w:rPr>
      </w:r>
      <w:r/>
    </w:p>
    <w:p>
      <w:pPr>
        <w:pStyle w:val="1056"/>
        <w:ind w:left="400"/>
        <w:rPr>
          <w:rFonts w:ascii="宋体" w:hAnsi="宋体"/>
          <w:lang w:val="zh-CN"/>
        </w:rPr>
      </w:pPr>
      <w:r>
        <w:rPr>
          <w:rFonts w:ascii="宋体" w:hAnsi="宋体"/>
          <w:lang w:val="zh-CN"/>
        </w:rPr>
      </w:r>
      <w:r/>
    </w:p>
    <w:p>
      <w:pPr>
        <w:ind w:left="0"/>
        <w:rPr>
          <w:rFonts w:ascii="宋体" w:hAnsi="宋体"/>
          <w:b/>
          <w:sz w:val="21"/>
          <w:szCs w:val="22"/>
        </w:rPr>
        <w:outlineLvl w:val="0"/>
      </w:pPr>
      <w:r/>
      <w:bookmarkStart w:id="68" w:name="_Toc167285813"/>
      <w:r>
        <w:rPr>
          <w:rFonts w:ascii="宋体" w:hAnsi="宋体"/>
          <w:b/>
          <w:sz w:val="21"/>
        </w:rPr>
        <w:t xml:space="preserve">附件</w:t>
      </w:r>
      <w:r>
        <w:rPr>
          <w:rFonts w:ascii="宋体" w:hAnsi="宋体"/>
          <w:b/>
          <w:sz w:val="21"/>
        </w:rPr>
        <w:t xml:space="preserve">6</w:t>
      </w:r>
      <w:r>
        <w:rPr>
          <w:rFonts w:hint="eastAsia" w:ascii="宋体" w:hAnsi="宋体"/>
          <w:b/>
          <w:sz w:val="21"/>
        </w:rPr>
        <w:t xml:space="preserve">.</w:t>
      </w:r>
      <w:r>
        <w:rPr>
          <w:rFonts w:hint="eastAsia" w:ascii="宋体" w:hAnsi="宋体"/>
        </w:rPr>
        <w:t xml:space="preserve"> </w:t>
      </w:r>
      <w:r>
        <w:rPr>
          <w:rFonts w:hint="eastAsia" w:ascii="宋体" w:hAnsi="宋体"/>
          <w:b/>
          <w:sz w:val="21"/>
          <w:szCs w:val="22"/>
        </w:rPr>
        <w:t xml:space="preserve">项目服务人员配置表</w:t>
      </w:r>
      <w:bookmarkEnd w:id="68"/>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56"/>
        <w:ind w:left="400"/>
        <w:rPr>
          <w:rFonts w:ascii="宋体" w:hAnsi="宋体"/>
        </w:rPr>
      </w:pPr>
      <w:r>
        <w:rPr>
          <w:rFonts w:ascii="宋体" w:hAnsi="宋体"/>
        </w:r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宋体" w:hAnsi="宋体"/>
          <w:sz w:val="21"/>
        </w:rPr>
      </w:pPr>
      <w:r>
        <w:rPr>
          <w:rFonts w:hint="eastAsia" w:ascii="宋体" w:hAnsi="宋体"/>
          <w:sz w:val="21"/>
          <w:szCs w:val="21"/>
        </w:rPr>
        <w:t xml:space="preserve">注：</w:t>
      </w:r>
      <w:r>
        <w:rPr>
          <w:rFonts w:ascii="宋体" w:hAnsi="宋体"/>
          <w:sz w:val="21"/>
        </w:rPr>
        <w:t xml:space="preserve">若事项较多，供应商可根据实际情况另纸说明</w:t>
      </w:r>
      <w:r>
        <w:rPr>
          <w:rFonts w:hint="eastAsia" w:ascii="宋体" w:hAnsi="宋体"/>
          <w:sz w:val="21"/>
        </w:rPr>
        <w:t xml:space="preserve">。</w:t>
      </w:r>
      <w:r/>
    </w:p>
    <w:p>
      <w:pPr>
        <w:ind w:left="0" w:firstLine="480"/>
        <w:jc w:val="left"/>
        <w:spacing w:line="360" w:lineRule="auto"/>
        <w:widowControl w:val="off"/>
        <w:rPr>
          <w:rFonts w:ascii="宋体" w:hAnsi="宋体"/>
          <w:sz w:val="24"/>
          <w:szCs w:val="24"/>
        </w:rPr>
      </w:pPr>
      <w:r>
        <w:rPr>
          <w:rFonts w:ascii="宋体"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6"/>
        <w:ind w:left="400"/>
        <w:rPr>
          <w:rFonts w:ascii="宋体" w:hAnsi="宋体"/>
          <w:lang w:val="zh-CN"/>
        </w:rPr>
      </w:pPr>
      <w:r>
        <w:rPr>
          <w:rFonts w:ascii="宋体" w:hAnsi="宋体"/>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宋体" w:hAnsi="宋体"/>
          <w:b/>
          <w:sz w:val="21"/>
        </w:rPr>
        <w:outlineLvl w:val="0"/>
      </w:pPr>
      <w:r/>
      <w:bookmarkStart w:id="69" w:name="_Toc167285814"/>
      <w:r>
        <w:rPr>
          <w:rFonts w:ascii="宋体" w:hAnsi="宋体"/>
          <w:b/>
          <w:sz w:val="21"/>
        </w:rPr>
        <w:t xml:space="preserve">附件</w:t>
      </w:r>
      <w:r>
        <w:rPr>
          <w:rFonts w:ascii="宋体" w:hAnsi="宋体"/>
          <w:b/>
          <w:sz w:val="21"/>
        </w:rPr>
        <w:t xml:space="preserve">7</w:t>
      </w:r>
      <w:r>
        <w:rPr>
          <w:rFonts w:hint="eastAsia" w:ascii="宋体" w:hAnsi="宋体"/>
          <w:b/>
          <w:sz w:val="21"/>
        </w:rPr>
        <w:t xml:space="preserve">.</w:t>
      </w:r>
      <w:r>
        <w:rPr>
          <w:rFonts w:hint="eastAsia" w:ascii="宋体" w:hAnsi="宋体"/>
          <w:b/>
          <w:sz w:val="21"/>
          <w:szCs w:val="22"/>
        </w:rPr>
        <w:t xml:space="preserve">针对本项目的技术方案及制度</w:t>
      </w:r>
      <w:bookmarkEnd w:id="69"/>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1056"/>
        <w:ind w:left="0" w:firstLine="0"/>
        <w:rPr>
          <w:rFonts w:ascii="宋体" w:hAnsi="宋体"/>
          <w:szCs w:val="21"/>
        </w:rPr>
      </w:pPr>
      <w:r>
        <w:rPr>
          <w:rFonts w:ascii="宋体" w:hAnsi="宋体"/>
          <w:szCs w:val="21"/>
        </w:rPr>
      </w:r>
      <w:r/>
    </w:p>
    <w:p>
      <w:pPr>
        <w:ind w:left="0"/>
        <w:rPr>
          <w:rFonts w:ascii="宋体" w:hAnsi="宋体"/>
          <w:b/>
          <w:sz w:val="21"/>
          <w:szCs w:val="21"/>
        </w:rPr>
        <w:outlineLvl w:val="0"/>
      </w:pPr>
      <w:r/>
      <w:bookmarkStart w:id="70" w:name="_Toc167285815"/>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70"/>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4"/>
        <w:rPr>
          <w:rFonts w:ascii="宋体" w:hAnsi="宋体"/>
        </w:rPr>
      </w:pPr>
      <w:r>
        <w:rPr>
          <w:rFonts w:ascii="宋体" w:hAnsi="宋体"/>
        </w:rPr>
      </w:r>
      <w:r/>
    </w:p>
    <w:p>
      <w:pPr>
        <w:pStyle w:val="1064"/>
        <w:rPr>
          <w:rFonts w:ascii="宋体" w:hAnsi="宋体"/>
          <w:lang w:val="zh-CN"/>
        </w:rPr>
      </w:pPr>
      <w:r>
        <w:rPr>
          <w:rFonts w:ascii="宋体" w:hAnsi="宋体"/>
          <w:lang w:val="zh-CN"/>
        </w:rPr>
      </w:r>
      <w:r/>
    </w:p>
    <w:p>
      <w:pPr>
        <w:ind w:left="0"/>
        <w:rPr>
          <w:rFonts w:ascii="宋体" w:hAnsi="宋体"/>
        </w:rPr>
      </w:pPr>
      <w:r>
        <w:rPr>
          <w:rFonts w:ascii="宋体" w:hAnsi="宋体"/>
        </w:rPr>
      </w:r>
      <w:bookmarkEnd w:id="65"/>
      <w:r/>
      <w:bookmarkEnd w:id="66"/>
      <w:r/>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71" w:name="_Toc19621"/>
      <w:r/>
      <w:bookmarkStart w:id="72" w:name="_Toc21574"/>
      <w:r/>
      <w:r/>
    </w:p>
    <w:p>
      <w:pPr>
        <w:ind w:left="0"/>
        <w:rPr>
          <w:rFonts w:ascii="宋体" w:hAnsi="宋体"/>
          <w:b/>
          <w:sz w:val="21"/>
          <w:szCs w:val="21"/>
        </w:rPr>
        <w:outlineLvl w:val="0"/>
      </w:pPr>
      <w:r/>
      <w:bookmarkStart w:id="73" w:name="_Toc167285816"/>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ascii="宋体" w:hAnsi="宋体"/>
          <w:b/>
          <w:sz w:val="21"/>
        </w:rPr>
        <w:t xml:space="preserve">中小企业</w:t>
      </w:r>
      <w:r>
        <w:rPr>
          <w:rFonts w:ascii="宋体" w:hAnsi="宋体"/>
          <w:b/>
          <w:sz w:val="21"/>
          <w:szCs w:val="21"/>
        </w:rPr>
        <w:t xml:space="preserve">声明函</w:t>
      </w:r>
      <w:bookmarkEnd w:id="71"/>
      <w:r/>
      <w:bookmarkEnd w:id="72"/>
      <w:r/>
      <w:bookmarkEnd w:id="73"/>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苏州市吴中区木渎镇人民政府（苏州市吴中区木渎镇综合行政执法和安全生产监督管理办公室）</w:t>
      </w:r>
      <w:r>
        <w:rPr>
          <w:rFonts w:hint="eastAsia" w:ascii="宋体" w:hAnsi="宋体"/>
          <w:sz w:val="21"/>
          <w:szCs w:val="21"/>
        </w:rPr>
        <w:t xml:space="preserve">的</w:t>
      </w:r>
      <w:r>
        <w:rPr>
          <w:rFonts w:hint="eastAsia" w:ascii="宋体" w:hAnsi="宋体"/>
          <w:b/>
          <w:sz w:val="21"/>
          <w:szCs w:val="21"/>
          <w:u w:val="single"/>
        </w:rPr>
        <w:t xml:space="preserve">2026年车辆维修保养服务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2026年车辆维修保养服务</w:t>
      </w:r>
      <w:r>
        <w:rPr>
          <w:rFonts w:hint="eastAsia" w:ascii="宋体" w:hAnsi="宋体"/>
          <w:sz w:val="21"/>
          <w:szCs w:val="21"/>
        </w:rPr>
        <w:t xml:space="preserve">，属于</w:t>
      </w:r>
      <w:r>
        <w:rPr>
          <w:rFonts w:hint="eastAsia" w:ascii="宋体" w:hAnsi="宋体"/>
          <w:b/>
          <w:sz w:val="21"/>
          <w:szCs w:val="21"/>
          <w:u w:val="single"/>
        </w:rPr>
        <w:t xml:space="preserve">其他未列明</w:t>
      </w:r>
      <w:r>
        <w:rPr>
          <w:rFonts w:hint="eastAsia" w:ascii="宋体" w:hAnsi="宋体"/>
          <w:b/>
          <w:sz w:val="21"/>
          <w:szCs w:val="21"/>
          <w:u w:val="single"/>
        </w:rPr>
        <w:t xml:space="preserve">行业</w:t>
      </w:r>
      <w:r>
        <w:rPr>
          <w:rFonts w:hint="eastAsia" w:ascii="宋体" w:hAnsi="宋体"/>
          <w:sz w:val="21"/>
          <w:szCs w:val="21"/>
        </w:rPr>
        <w:t xml:space="preserve">行业；承接企业为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56"/>
        <w:ind w:left="400"/>
        <w:rPr>
          <w:rFonts w:ascii="宋体" w:hAnsi="宋体"/>
        </w:rPr>
      </w:pPr>
      <w:r>
        <w:rPr>
          <w:rFonts w:ascii="宋体" w:hAnsi="宋体"/>
        </w:r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4" w:name="_Toc167285817"/>
      <w:r>
        <w:rPr>
          <w:rFonts w:hint="eastAsia" w:ascii="宋体" w:hAnsi="宋体" w:cs="宋体"/>
          <w:b/>
          <w:bCs/>
          <w:sz w:val="21"/>
          <w:szCs w:val="21"/>
        </w:rPr>
        <w:t xml:space="preserve">附件1</w:t>
      </w:r>
      <w:r>
        <w:rPr>
          <w:rFonts w:ascii="宋体" w:hAnsi="宋体" w:cs="宋体"/>
          <w:b/>
          <w:bCs/>
          <w:sz w:val="21"/>
          <w:szCs w:val="21"/>
        </w:rPr>
        <w:t xml:space="preserve">0</w:t>
      </w:r>
      <w:r>
        <w:rPr>
          <w:rFonts w:hint="eastAsia" w:ascii="宋体" w:hAnsi="宋体" w:cs="宋体"/>
          <w:b/>
          <w:bCs/>
          <w:sz w:val="21"/>
          <w:szCs w:val="21"/>
        </w:rPr>
        <w:t xml:space="preserve">.</w:t>
      </w:r>
      <w:r>
        <w:rPr>
          <w:rFonts w:hint="eastAsia" w:ascii="宋体" w:hAnsi="宋体"/>
          <w:b/>
          <w:sz w:val="21"/>
        </w:rPr>
        <w:t xml:space="preserve">残疾人</w:t>
      </w:r>
      <w:r>
        <w:rPr>
          <w:rFonts w:hint="eastAsia" w:ascii="宋体" w:hAnsi="宋体" w:cs="宋体"/>
          <w:b/>
          <w:bCs/>
          <w:sz w:val="21"/>
          <w:szCs w:val="21"/>
          <w:lang w:val="zh-CN"/>
        </w:rPr>
        <w:t xml:space="preserve">福利性单位声明函</w:t>
      </w:r>
      <w:bookmarkEnd w:id="74"/>
      <w:r/>
      <w:r/>
    </w:p>
    <w:p>
      <w:pPr>
        <w:ind w:left="0"/>
        <w:jc w:val="left"/>
        <w:spacing w:line="480" w:lineRule="exact"/>
        <w:rPr>
          <w:rFonts w:ascii="宋体" w:hAnsi="宋体"/>
          <w:sz w:val="21"/>
        </w:rPr>
      </w:pPr>
      <w:r>
        <w:rPr>
          <w:rFonts w:ascii="宋体" w:hAnsi="宋体"/>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5" w:name="_Toc32206"/>
      <w:r/>
      <w:bookmarkStart w:id="76" w:name="_Toc3869"/>
      <w:r/>
      <w:bookmarkStart w:id="77"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5"/>
      <w:r/>
      <w:bookmarkEnd w:id="76"/>
      <w:r/>
      <w:bookmarkEnd w:id="77"/>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4"/>
        <w:rPr>
          <w:rFonts w:ascii="宋体" w:hAnsi="宋体"/>
        </w:rPr>
      </w:pPr>
      <w:r>
        <w:rPr>
          <w:rFonts w:ascii="宋体" w:hAnsi="宋体"/>
        </w:rPr>
      </w:r>
      <w:r/>
    </w:p>
    <w:p>
      <w:pPr>
        <w:pStyle w:val="1056"/>
        <w:ind w:left="0" w:firstLine="0"/>
        <w:spacing w:after="0"/>
        <w:rPr>
          <w:rFonts w:ascii="宋体" w:hAnsi="宋体"/>
          <w:b/>
          <w:sz w:val="20"/>
          <w:lang w:val="zh-CN"/>
        </w:rPr>
      </w:pPr>
      <w:r>
        <w:rPr>
          <w:rFonts w:ascii="宋体" w:hAnsi="宋体"/>
          <w:b/>
          <w:sz w:val="20"/>
          <w:lang w:val="zh-CN"/>
        </w:rPr>
      </w:r>
      <w:r/>
    </w:p>
    <w:p>
      <w:pPr>
        <w:pStyle w:val="1056"/>
        <w:ind w:left="0" w:firstLine="0"/>
        <w:spacing w:after="0"/>
        <w:rPr>
          <w:rFonts w:ascii="宋体" w:hAnsi="宋体"/>
          <w:b/>
          <w:sz w:val="20"/>
          <w:lang w:val="zh-CN"/>
        </w:rPr>
      </w:pPr>
      <w:r>
        <w:rPr>
          <w:rFonts w:ascii="宋体" w:hAnsi="宋体"/>
          <w:b/>
          <w:sz w:val="20"/>
          <w:lang w:val="zh-CN"/>
        </w:rPr>
      </w:r>
      <w:r/>
    </w:p>
    <w:p>
      <w:pPr>
        <w:pStyle w:val="1056"/>
        <w:ind w:left="0" w:firstLine="0"/>
        <w:spacing w:after="0"/>
        <w:rPr>
          <w:rFonts w:ascii="宋体" w:hAnsi="宋体" w:cs="Arial"/>
          <w:b/>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sz w:val="20"/>
          <w:shd w:val="clear" w:color="auto" w:fill="ffffff"/>
        </w:rPr>
        <w:t xml:space="preserve">享受政府采购支持政策的残疾人福利性单位应当同时满足以下条件</w:t>
      </w:r>
      <w:r>
        <w:rPr>
          <w:rFonts w:hint="eastAsia" w:ascii="宋体" w:hAnsi="宋体" w:cs="Arial"/>
          <w:b/>
          <w:sz w:val="20"/>
          <w:shd w:val="clear" w:color="auto" w:fill="ffffff"/>
        </w:rPr>
        <w:t xml:space="preserve">：</w:t>
      </w:r>
      <w:r/>
    </w:p>
    <w:p>
      <w:pPr>
        <w:pStyle w:val="1056"/>
        <w:ind w:left="0" w:firstLine="400"/>
        <w:spacing w:after="0"/>
        <w:rPr>
          <w:rFonts w:ascii="宋体" w:hAnsi="宋体" w:cs="Arial"/>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105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105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105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105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1056"/>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8" w:name="_Toc167285818"/>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采购</w:t>
      </w:r>
      <w:r>
        <w:rPr>
          <w:rFonts w:ascii="宋体" w:hAnsi="宋体"/>
          <w:sz w:val="21"/>
          <w:szCs w:val="21"/>
        </w:rPr>
        <w:t xml:space="preserve">活动进行</w:t>
      </w:r>
      <w:r>
        <w:rPr>
          <w:rFonts w:hint="eastAsia" w:ascii="宋体" w:hAnsi="宋体"/>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sz w:val="21"/>
          <w:szCs w:val="21"/>
          <w:lang w:val="zh-CN"/>
        </w:rPr>
      </w:pPr>
      <w:r/>
      <w:bookmarkStart w:id="79" w:name="OLE_LINK30"/>
      <w:r/>
      <w:bookmarkStart w:id="80" w:name="OLE_LINK23"/>
      <w:r/>
      <w:bookmarkStart w:id="81" w:name="OLE_LINK26"/>
      <w:r/>
      <w:bookmarkStart w:id="82" w:name="OLE_LINK29"/>
      <w:r/>
      <w:bookmarkStart w:id="83" w:name="OLE_LINK21"/>
      <w:r/>
      <w:bookmarkStart w:id="84" w:name="OLE_LINK24"/>
      <w:r>
        <w:rPr>
          <w:rFonts w:hint="eastAsia" w:ascii="宋体" w:hAnsi="宋体"/>
          <w:b/>
          <w:sz w:val="21"/>
          <w:szCs w:val="21"/>
          <w:lang w:val="zh-CN"/>
        </w:rPr>
        <w:t xml:space="preserve">备注:</w:t>
      </w:r>
      <w:bookmarkStart w:id="85" w:name="OLE_LINK12"/>
      <w:r>
        <w:rPr>
          <w:rFonts w:hint="eastAsia" w:ascii="宋体" w:hAnsi="宋体"/>
          <w:b/>
          <w:sz w:val="21"/>
          <w:szCs w:val="21"/>
          <w:lang w:val="zh-CN"/>
        </w:rPr>
        <w:t xml:space="preserve">根据</w:t>
      </w:r>
      <w:r>
        <w:rPr>
          <w:rFonts w:hint="eastAsia" w:ascii="宋体" w:hAnsi="宋体" w:cs="宋体"/>
          <w:b/>
          <w:sz w:val="21"/>
          <w:szCs w:val="21"/>
        </w:rPr>
        <w:t xml:space="preserve">采购文件第二章“磋商须知”要求</w:t>
      </w:r>
      <w:r>
        <w:rPr>
          <w:rFonts w:hint="eastAsia" w:ascii="宋体" w:hAnsi="宋体"/>
          <w:b/>
          <w:sz w:val="21"/>
          <w:szCs w:val="21"/>
          <w:lang w:val="zh-CN"/>
        </w:rPr>
        <w:t xml:space="preserve">，在评审过程中当出现响应</w:t>
      </w:r>
      <w:r>
        <w:rPr>
          <w:rFonts w:ascii="宋体" w:hAnsi="宋体"/>
          <w:b/>
          <w:sz w:val="21"/>
          <w:szCs w:val="21"/>
          <w:lang w:val="zh-CN"/>
        </w:rPr>
        <w:t xml:space="preserve">报价低于采购项目预算</w:t>
      </w:r>
      <w:r>
        <w:rPr>
          <w:rFonts w:hint="eastAsia" w:ascii="宋体" w:hAnsi="宋体"/>
          <w:b/>
          <w:sz w:val="21"/>
          <w:szCs w:val="21"/>
          <w:lang w:val="zh-CN"/>
        </w:rPr>
        <w:t xml:space="preserve">50%或者响应</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End w:id="85"/>
      <w:r>
        <w:rPr>
          <w:rFonts w:hint="eastAsia" w:ascii="宋体" w:hAnsi="宋体"/>
          <w:b/>
          <w:sz w:val="21"/>
          <w:szCs w:val="21"/>
          <w:lang w:val="zh-CN"/>
        </w:rPr>
        <w:t xml:space="preserve">或者</w:t>
      </w:r>
      <w:bookmarkStart w:id="86" w:name="OLE_LINK25"/>
      <w:r>
        <w:rPr>
          <w:rFonts w:hint="eastAsia" w:ascii="宋体" w:hAnsi="宋体"/>
          <w:b/>
          <w:sz w:val="21"/>
          <w:szCs w:val="21"/>
          <w:lang w:val="zh-CN"/>
        </w:rPr>
        <w:t xml:space="preserve">磋商小组</w:t>
      </w:r>
      <w:bookmarkEnd w:id="86"/>
      <w:r>
        <w:rPr>
          <w:rFonts w:hint="eastAsia" w:ascii="宋体" w:hAnsi="宋体"/>
          <w:b/>
          <w:sz w:val="21"/>
          <w:szCs w:val="21"/>
          <w:lang w:val="zh-CN"/>
        </w:rPr>
        <w:t xml:space="preserve">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w:t>
      </w:r>
      <w:bookmarkStart w:id="87" w:name="OLE_LINK6"/>
      <w:r/>
      <w:bookmarkStart w:id="88" w:name="OLE_LINK11"/>
      <w:r>
        <w:rPr>
          <w:rFonts w:hint="eastAsia" w:ascii="宋体" w:hAnsi="宋体"/>
          <w:b/>
          <w:sz w:val="21"/>
          <w:szCs w:val="21"/>
          <w:lang w:val="zh-CN"/>
        </w:rPr>
        <w:t xml:space="preserve">报价</w:t>
      </w:r>
      <w:bookmarkEnd w:id="87"/>
      <w:r/>
      <w:bookmarkEnd w:id="88"/>
      <w:r>
        <w:rPr>
          <w:rFonts w:hint="eastAsia" w:ascii="宋体" w:hAnsi="宋体"/>
          <w:b/>
          <w:sz w:val="21"/>
          <w:szCs w:val="21"/>
          <w:lang w:val="zh-CN"/>
        </w:rPr>
        <w:t xml:space="preserve">合理性的，磋商小组应当将其作为无效响应处理。</w:t>
      </w:r>
      <w:bookmarkEnd w:id="79"/>
      <w:r/>
      <w:bookmarkEnd w:id="80"/>
      <w:r/>
      <w:bookmarkEnd w:id="81"/>
      <w:r/>
      <w:bookmarkEnd w:id="82"/>
      <w:r/>
      <w:bookmarkEnd w:id="83"/>
      <w:r/>
      <w:bookmarkEnd w:id="84"/>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6"/>
        <w:ind w:left="0" w:firstLine="0"/>
        <w:spacing w:after="0"/>
        <w:rPr>
          <w:rFonts w:ascii="宋体" w:hAnsi="宋体"/>
          <w:b/>
          <w:sz w:val="20"/>
          <w:lang w:val="zh-CN"/>
        </w:rPr>
      </w:pPr>
      <w:r>
        <w:rPr>
          <w:rFonts w:ascii="宋体" w:hAnsi="宋体"/>
          <w:b/>
          <w:sz w:val="20"/>
          <w:lang w:val="zh-CN"/>
        </w:rPr>
      </w:r>
      <w:r/>
    </w:p>
    <w:p>
      <w:pPr>
        <w:pStyle w:val="998"/>
        <w:ind w:left="0" w:firstLine="0"/>
        <w:jc w:val="center"/>
        <w:spacing w:line="360" w:lineRule="auto"/>
        <w:rPr>
          <w:rFonts w:ascii="宋体" w:hAnsi="宋体"/>
          <w:b/>
          <w:sz w:val="44"/>
          <w:szCs w:val="44"/>
        </w:rPr>
      </w:pPr>
      <w:r>
        <w:rPr>
          <w:rFonts w:hint="eastAsia" w:ascii="宋体" w:hAnsi="宋体"/>
          <w:b/>
          <w:sz w:val="44"/>
          <w:szCs w:val="44"/>
        </w:rPr>
        <w:br w:type="page" w:clear="all"/>
      </w:r>
      <w:bookmarkStart w:id="89" w:name="_Toc167285819"/>
      <w:r>
        <w:rPr>
          <w:rFonts w:hint="eastAsia" w:ascii="宋体" w:hAnsi="宋体"/>
          <w:b/>
          <w:sz w:val="44"/>
          <w:szCs w:val="44"/>
        </w:rPr>
        <w:t xml:space="preserve">第四章</w:t>
      </w:r>
      <w:bookmarkStart w:id="90" w:name="招标书"/>
      <w:r/>
      <w:bookmarkEnd w:id="52"/>
      <w:r/>
      <w:bookmarkEnd w:id="53"/>
      <w:r/>
      <w:bookmarkEnd w:id="54"/>
      <w:r/>
      <w:bookmarkEnd w:id="55"/>
      <w:r/>
      <w:bookmarkEnd w:id="90"/>
      <w:r>
        <w:rPr>
          <w:rFonts w:ascii="宋体" w:hAnsi="宋体"/>
          <w:b/>
          <w:sz w:val="44"/>
          <w:szCs w:val="44"/>
        </w:rPr>
        <w:t xml:space="preserve"> </w:t>
      </w:r>
      <w:r>
        <w:rPr>
          <w:rFonts w:hint="eastAsia" w:ascii="宋体" w:hAnsi="宋体"/>
          <w:b/>
          <w:sz w:val="44"/>
          <w:szCs w:val="44"/>
        </w:rPr>
        <w:t xml:space="preserve">采购内容</w:t>
      </w:r>
      <w:bookmarkEnd w:id="56"/>
      <w:r/>
      <w:bookmarkEnd w:id="57"/>
      <w:r/>
      <w:bookmarkEnd w:id="89"/>
      <w:r/>
      <w:r/>
    </w:p>
    <w:p>
      <w:pPr>
        <w:ind w:left="0" w:firstLine="420"/>
        <w:spacing w:line="360" w:lineRule="auto"/>
        <w:rPr>
          <w:rFonts w:ascii="宋体" w:hAnsi="宋体" w:cs="宋体"/>
          <w:sz w:val="21"/>
          <w:szCs w:val="21"/>
        </w:rPr>
      </w:pPr>
      <w:r/>
      <w:bookmarkStart w:id="91" w:name="_Toc58248883"/>
      <w:r/>
      <w:bookmarkStart w:id="92" w:name="_Toc57376409"/>
      <w:r/>
      <w:bookmarkStart w:id="93" w:name="_Toc11789"/>
      <w:r/>
      <w:bookmarkStart w:id="94" w:name="_Toc12719"/>
      <w:r/>
      <w:bookmarkStart w:id="95" w:name="_Toc68611038"/>
      <w:r/>
      <w:bookmarkStart w:id="96" w:name="_Toc5111"/>
      <w:r/>
      <w:bookmarkStart w:id="97"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苏州市吴中区木渎镇人民政府（苏州市吴中区木渎镇综合行政执法和安全生产监督管理办公室）</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2026年车辆维修保养服务</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ind w:left="0" w:firstLine="420"/>
        <w:spacing w:line="360" w:lineRule="auto"/>
        <w:tabs>
          <w:tab w:val="left" w:pos="420" w:leader="none"/>
        </w:tabs>
        <w:rPr>
          <w:rFonts w:ascii="宋体" w:hAnsi="宋体"/>
          <w:sz w:val="21"/>
        </w:rPr>
      </w:pPr>
      <w:r>
        <w:rPr>
          <w:rFonts w:hint="eastAsia" w:ascii="宋体" w:hAnsi="宋体"/>
          <w:sz w:val="21"/>
        </w:rPr>
        <w:t xml:space="preserve">一、</w:t>
      </w:r>
      <w:r>
        <w:rPr>
          <w:rFonts w:hint="eastAsia" w:ascii="宋体" w:hAnsi="宋体"/>
          <w:sz w:val="21"/>
        </w:rPr>
        <w:t xml:space="preserve">项目编号：</w:t>
      </w:r>
      <w:r>
        <w:rPr>
          <w:rFonts w:hint="eastAsia" w:ascii="宋体" w:hAnsi="宋体"/>
          <w:sz w:val="21"/>
        </w:rPr>
        <w:t xml:space="preserve">JSZC-320500-JZCG-C2025-0596 </w:t>
      </w:r>
      <w:r/>
    </w:p>
    <w:p>
      <w:pPr>
        <w:ind w:left="0" w:firstLine="420"/>
        <w:spacing w:line="360" w:lineRule="auto"/>
        <w:tabs>
          <w:tab w:val="left" w:pos="420" w:leader="none"/>
        </w:tabs>
        <w:rPr>
          <w:rFonts w:ascii="宋体" w:hAnsi="宋体"/>
          <w:sz w:val="21"/>
        </w:rPr>
      </w:pPr>
      <w:r>
        <w:rPr>
          <w:rFonts w:hint="eastAsia" w:ascii="宋体" w:hAnsi="宋体"/>
          <w:sz w:val="21"/>
        </w:rPr>
        <w:t xml:space="preserve">二、</w:t>
      </w:r>
      <w:r>
        <w:rPr>
          <w:rFonts w:hint="eastAsia" w:ascii="宋体" w:hAnsi="宋体"/>
          <w:sz w:val="21"/>
        </w:rPr>
        <w:t xml:space="preserve">项目名称：</w:t>
      </w:r>
      <w:r>
        <w:rPr>
          <w:rFonts w:hint="eastAsia" w:ascii="宋体" w:hAnsi="宋体"/>
          <w:sz w:val="21"/>
        </w:rPr>
        <w:t xml:space="preserve">2026年车辆维修保养服务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三、项目预算：</w:t>
      </w:r>
      <w:r>
        <w:rPr>
          <w:rFonts w:hint="eastAsia" w:ascii="宋体" w:hAnsi="宋体"/>
          <w:sz w:val="21"/>
        </w:rPr>
        <w:t xml:space="preserve">人民币壹佰壹拾贰万元整（￥：1</w:t>
      </w:r>
      <w:r>
        <w:rPr>
          <w:rFonts w:ascii="宋体" w:hAnsi="宋体"/>
          <w:sz w:val="21"/>
        </w:rPr>
        <w:t xml:space="preserve">120000.00</w:t>
      </w:r>
      <w:r>
        <w:rPr>
          <w:rFonts w:hint="eastAsia" w:ascii="宋体" w:hAnsi="宋体"/>
          <w:sz w:val="21"/>
        </w:rPr>
        <w:t xml:space="preserve">）</w:t>
      </w:r>
      <w:r>
        <w:rPr>
          <w:rFonts w:hint="eastAsia" w:ascii="宋体" w:hAnsi="宋体"/>
          <w:sz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cs="宋体"/>
          <w:bCs/>
          <w:sz w:val="21"/>
          <w:szCs w:val="21"/>
        </w:rPr>
        <w:t xml:space="preserve">本项目采用优惠率报价</w:t>
      </w:r>
      <w:r>
        <w:rPr>
          <w:rFonts w:hint="eastAsia" w:ascii="宋体" w:hAnsi="宋体"/>
          <w:sz w:val="21"/>
        </w:rPr>
        <w:t xml:space="preserve">，</w:t>
      </w:r>
      <w:r>
        <w:rPr>
          <w:rFonts w:ascii="SimSun" w:hAnsi="SimSun" w:eastAsia="SimSun" w:cs="SimSun"/>
          <w:color w:val="000000"/>
          <w:sz w:val="21"/>
        </w:rPr>
        <w:t xml:space="preserve">本项目最高优惠率为99.99%，所报优惠率不能高于99.99%</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w:t>
      </w:r>
      <w:r>
        <w:rPr>
          <w:rFonts w:hint="eastAsia" w:ascii="宋体" w:hAnsi="宋体"/>
          <w:sz w:val="21"/>
        </w:rPr>
        <w:t xml:space="preserve">一年，自2026年1月1日至2026年12月31日。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六、采购内容：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（一）项目背景</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本项目为吴中区木渎镇2</w:t>
      </w:r>
      <w:r>
        <w:rPr>
          <w:rFonts w:ascii="宋体" w:hAnsi="宋体"/>
          <w:sz w:val="21"/>
        </w:rPr>
        <w:t xml:space="preserve">026</w:t>
      </w:r>
      <w:r>
        <w:rPr>
          <w:rFonts w:hint="eastAsia" w:ascii="宋体" w:hAnsi="宋体"/>
          <w:sz w:val="21"/>
        </w:rPr>
        <w:t xml:space="preserve">年车辆维修保养服务（涵盖</w:t>
      </w:r>
      <w:r>
        <w:rPr>
          <w:rFonts w:hint="eastAsia" w:ascii="宋体" w:hAnsi="宋体"/>
          <w:sz w:val="21"/>
          <w:szCs w:val="21"/>
        </w:rPr>
        <w:t xml:space="preserve">汽车、</w:t>
      </w:r>
      <w:r>
        <w:rPr>
          <w:rFonts w:ascii="宋体" w:hAnsi="宋体"/>
          <w:sz w:val="21"/>
          <w:szCs w:val="21"/>
        </w:rPr>
        <w:t xml:space="preserve">警</w:t>
      </w:r>
      <w:r>
        <w:rPr>
          <w:rFonts w:hint="eastAsia" w:ascii="宋体" w:hAnsi="宋体"/>
          <w:sz w:val="21"/>
          <w:szCs w:val="21"/>
        </w:rPr>
        <w:t xml:space="preserve">摩、四轮</w:t>
      </w:r>
      <w:r>
        <w:rPr>
          <w:rFonts w:ascii="宋体" w:hAnsi="宋体"/>
          <w:sz w:val="21"/>
          <w:szCs w:val="21"/>
        </w:rPr>
        <w:t xml:space="preserve">电动车</w:t>
      </w:r>
      <w:r>
        <w:rPr>
          <w:rFonts w:hint="eastAsia" w:ascii="宋体" w:hAnsi="宋体"/>
          <w:sz w:val="21"/>
          <w:szCs w:val="21"/>
        </w:rPr>
        <w:t xml:space="preserve">、电动</w:t>
      </w:r>
      <w:r>
        <w:rPr>
          <w:rFonts w:ascii="宋体" w:hAnsi="宋体"/>
          <w:sz w:val="21"/>
          <w:szCs w:val="21"/>
        </w:rPr>
        <w:t xml:space="preserve">二轮警车</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w:t>
      </w:r>
      <w:r>
        <w:rPr>
          <w:rFonts w:hint="eastAsia" w:ascii="宋体" w:hAnsi="宋体"/>
          <w:sz w:val="21"/>
        </w:rPr>
        <w:t xml:space="preserve">二</w:t>
      </w:r>
      <w:r>
        <w:rPr>
          <w:rFonts w:ascii="宋体" w:hAnsi="宋体"/>
          <w:sz w:val="21"/>
        </w:rPr>
        <w:t xml:space="preserve">）采购内容</w:t>
      </w:r>
      <w:r/>
    </w:p>
    <w:tbl>
      <w:tblPr>
        <w:tblW w:w="5000" w:type="pct"/>
        <w:tblLook w:val="04A0" w:firstRow="1" w:lastRow="0" w:firstColumn="1" w:lastColumn="0" w:noHBand="0" w:noVBand="1"/>
      </w:tblPr>
      <w:tblGrid>
        <w:gridCol w:w="1586"/>
        <w:gridCol w:w="3611"/>
        <w:gridCol w:w="2076"/>
        <w:gridCol w:w="1187"/>
        <w:gridCol w:w="1396"/>
      </w:tblGrid>
      <w:tr>
        <w:trPr>
          <w:trHeight w:val="20"/>
        </w:trPr>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1832" w:type="pct"/>
            <w:vAlign w:val="center"/>
            <w:textDirection w:val="lrTb"/>
            <w:noWrap w:val="false"/>
          </w:tcPr>
          <w:p>
            <w:pPr>
              <w:ind w:left="0" w:firstLine="199"/>
              <w:jc w:val="center"/>
              <w:spacing w:line="400" w:lineRule="exact"/>
              <w:widowControl w:val="off"/>
              <w:rPr>
                <w:rFonts w:ascii="宋体" w:hAnsi="宋体"/>
                <w:sz w:val="21"/>
                <w:szCs w:val="21"/>
              </w:rPr>
            </w:pPr>
            <w:r>
              <w:rPr>
                <w:rFonts w:ascii="宋体" w:hAnsi="宋体"/>
                <w:sz w:val="21"/>
                <w:szCs w:val="21"/>
              </w:rPr>
              <w:t xml:space="preserve">项目名称</w:t>
            </w:r>
            <w:r/>
          </w:p>
        </w:tc>
        <w:tc>
          <w:tcPr>
            <w:tcBorders>
              <w:top w:val="single" w:color="auto" w:sz="4" w:space="0"/>
              <w:left w:val="none" w:color="000000" w:sz="4" w:space="0"/>
              <w:bottom w:val="single" w:color="auto" w:sz="4" w:space="0"/>
              <w:right w:val="single" w:color="auto" w:sz="4" w:space="0"/>
            </w:tcBorders>
            <w:tcW w:w="1053"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涵盖区域描述</w:t>
            </w:r>
            <w:r/>
          </w:p>
        </w:tc>
        <w:tc>
          <w:tcPr>
            <w:tcBorders>
              <w:top w:val="single" w:color="auto" w:sz="4" w:space="0"/>
              <w:left w:val="none" w:color="000000" w:sz="4" w:space="0"/>
              <w:bottom w:val="single" w:color="auto" w:sz="4" w:space="0"/>
              <w:right w:val="single" w:color="auto" w:sz="4" w:space="0"/>
            </w:tcBorders>
            <w:tcW w:w="602"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单位</w:t>
            </w:r>
            <w:r/>
          </w:p>
        </w:tc>
        <w:tc>
          <w:tcPr>
            <w:tcBorders>
              <w:top w:val="single" w:color="auto" w:sz="4" w:space="0"/>
              <w:left w:val="none" w:color="000000" w:sz="4" w:space="0"/>
              <w:bottom w:val="single" w:color="auto" w:sz="4" w:space="0"/>
              <w:right w:val="single" w:color="auto" w:sz="4" w:space="0"/>
            </w:tcBorders>
            <w:tcW w:w="70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数量</w:t>
            </w:r>
            <w:r/>
          </w:p>
        </w:tc>
      </w:tr>
      <w:tr>
        <w:trPr>
          <w:trHeight w:val="20"/>
        </w:trPr>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1832"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2026年车辆维修保养服务</w:t>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吴中区</w:t>
            </w:r>
            <w:r>
              <w:rPr>
                <w:rFonts w:hint="eastAsia" w:ascii="宋体" w:hAnsi="宋体"/>
                <w:sz w:val="21"/>
                <w:szCs w:val="21"/>
              </w:rPr>
              <w:t xml:space="preserve">木渎</w:t>
            </w:r>
            <w:r>
              <w:rPr>
                <w:rFonts w:ascii="宋体" w:hAnsi="宋体"/>
                <w:sz w:val="21"/>
                <w:szCs w:val="21"/>
              </w:rPr>
              <w:t xml:space="preserve">镇</w:t>
            </w:r>
            <w:r/>
          </w:p>
        </w:tc>
        <w:tc>
          <w:tcPr>
            <w:tcBorders>
              <w:top w:val="single" w:color="auto" w:sz="4" w:space="0"/>
              <w:left w:val="none" w:color="000000" w:sz="4" w:space="0"/>
              <w:bottom w:val="single" w:color="auto" w:sz="4" w:space="0"/>
              <w:right w:val="single" w:color="auto" w:sz="4" w:space="0"/>
            </w:tcBorders>
            <w:tcW w:w="602"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家</w:t>
            </w:r>
            <w:r/>
          </w:p>
        </w:tc>
        <w:tc>
          <w:tcPr>
            <w:tcBorders>
              <w:top w:val="single" w:color="auto" w:sz="4" w:space="0"/>
              <w:left w:val="none" w:color="000000" w:sz="4" w:space="0"/>
              <w:bottom w:val="single" w:color="auto" w:sz="4" w:space="0"/>
              <w:right w:val="single" w:color="auto" w:sz="4" w:space="0"/>
            </w:tcBorders>
            <w:tcW w:w="70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（三）维修车辆数量：</w:t>
      </w:r>
      <w:r>
        <w:rPr>
          <w:rFonts w:ascii="宋体" w:hAnsi="宋体"/>
          <w:sz w:val="21"/>
        </w:rPr>
        <w:t xml:space="preserve">190</w:t>
      </w:r>
      <w:r>
        <w:rPr>
          <w:rFonts w:hint="eastAsia" w:ascii="宋体" w:hAnsi="宋体"/>
          <w:sz w:val="21"/>
        </w:rPr>
        <w:t xml:space="preserve">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7"/>
        <w:gridCol w:w="1981"/>
        <w:gridCol w:w="1260"/>
        <w:gridCol w:w="3960"/>
        <w:gridCol w:w="1798"/>
      </w:tblGrid>
      <w:tr>
        <w:trPr/>
        <w:tc>
          <w:tcPr>
            <w:tcW w:w="43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W w:w="10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类别</w:t>
            </w:r>
            <w:r/>
          </w:p>
        </w:tc>
        <w:tc>
          <w:tcPr>
            <w:tcW w:w="63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数量</w:t>
            </w:r>
            <w:r>
              <w:rPr>
                <w:rFonts w:hint="eastAsia" w:ascii="宋体" w:hAnsi="宋体"/>
                <w:sz w:val="21"/>
                <w:szCs w:val="21"/>
              </w:rPr>
              <w:t xml:space="preserve">（辆）</w:t>
            </w:r>
            <w:r/>
          </w:p>
        </w:tc>
        <w:tc>
          <w:tcPr>
            <w:tcW w:w="2009"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维修</w:t>
            </w:r>
            <w:r>
              <w:rPr>
                <w:rFonts w:ascii="宋体" w:hAnsi="宋体"/>
                <w:sz w:val="21"/>
                <w:szCs w:val="21"/>
              </w:rPr>
              <w:t xml:space="preserve">和保养要求</w:t>
            </w:r>
            <w:r/>
          </w:p>
        </w:tc>
        <w:tc>
          <w:tcPr>
            <w:tcW w:w="91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tc>
          <w:tcPr>
            <w:tcW w:w="43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W w:w="10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汽车</w:t>
            </w:r>
            <w:r/>
          </w:p>
        </w:tc>
        <w:tc>
          <w:tcPr>
            <w:tcW w:w="63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p>
        </w:tc>
        <w:tc>
          <w:tcPr>
            <w:tcW w:w="2009"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按使用手册规定保养维修</w:t>
            </w:r>
            <w:r/>
          </w:p>
        </w:tc>
        <w:tc>
          <w:tcPr>
            <w:tcW w:w="913"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按实</w:t>
            </w:r>
            <w:r>
              <w:rPr>
                <w:rFonts w:ascii="宋体" w:hAnsi="宋体"/>
                <w:sz w:val="21"/>
                <w:szCs w:val="21"/>
              </w:rPr>
              <w:t xml:space="preserve">计价</w:t>
            </w:r>
            <w:r/>
          </w:p>
        </w:tc>
      </w:tr>
      <w:tr>
        <w:trPr/>
        <w:tc>
          <w:tcPr>
            <w:tcW w:w="43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W w:w="1005"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警</w:t>
            </w:r>
            <w:r>
              <w:rPr>
                <w:rFonts w:hint="eastAsia" w:ascii="宋体" w:hAnsi="宋体"/>
                <w:sz w:val="21"/>
                <w:szCs w:val="21"/>
              </w:rPr>
              <w:t xml:space="preserve">摩</w:t>
            </w:r>
            <w:r/>
          </w:p>
        </w:tc>
        <w:tc>
          <w:tcPr>
            <w:tcW w:w="63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86</w:t>
            </w:r>
            <w:r/>
          </w:p>
        </w:tc>
        <w:tc>
          <w:tcPr>
            <w:tcW w:w="2009"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按使用手册规定保养维修</w:t>
            </w:r>
            <w:r/>
          </w:p>
        </w:tc>
        <w:tc>
          <w:tcPr>
            <w:tcW w:w="913" w:type="pct"/>
            <w:vAlign w:val="center"/>
            <w:vMerge w:val="continue"/>
            <w:textDirection w:val="lrTb"/>
            <w:noWrap w:val="false"/>
          </w:tcPr>
          <w:p>
            <w:pPr>
              <w:jc w:val="left"/>
              <w:rPr>
                <w:rFonts w:ascii="宋体" w:hAnsi="宋体"/>
                <w:szCs w:val="21"/>
              </w:rPr>
            </w:pPr>
            <w:r>
              <w:rPr>
                <w:rFonts w:ascii="宋体" w:hAnsi="宋体"/>
                <w:szCs w:val="21"/>
              </w:rPr>
            </w:r>
            <w:r/>
          </w:p>
        </w:tc>
      </w:tr>
      <w:tr>
        <w:trPr/>
        <w:tc>
          <w:tcPr>
            <w:tcW w:w="43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W w:w="10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w:t>
            </w:r>
            <w:r>
              <w:rPr>
                <w:rFonts w:ascii="宋体" w:hAnsi="宋体"/>
                <w:sz w:val="21"/>
                <w:szCs w:val="21"/>
              </w:rPr>
              <w:t xml:space="preserve">电动车</w:t>
            </w:r>
            <w:r/>
          </w:p>
        </w:tc>
        <w:tc>
          <w:tcPr>
            <w:tcW w:w="6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17</w:t>
            </w:r>
            <w:r/>
          </w:p>
        </w:tc>
        <w:tc>
          <w:tcPr>
            <w:tcW w:w="2009"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按使用手册规定保养维修</w:t>
            </w:r>
            <w:r/>
          </w:p>
        </w:tc>
        <w:tc>
          <w:tcPr>
            <w:tcW w:w="913" w:type="pct"/>
            <w:vAlign w:val="center"/>
            <w:vMerge w:val="continue"/>
            <w:textDirection w:val="lrTb"/>
            <w:noWrap w:val="false"/>
          </w:tcPr>
          <w:p>
            <w:pPr>
              <w:jc w:val="left"/>
              <w:rPr>
                <w:rFonts w:ascii="宋体" w:hAnsi="宋体"/>
                <w:szCs w:val="21"/>
              </w:rPr>
            </w:pPr>
            <w:r>
              <w:rPr>
                <w:rFonts w:ascii="宋体" w:hAnsi="宋体"/>
                <w:szCs w:val="21"/>
              </w:rPr>
            </w:r>
            <w:r/>
          </w:p>
        </w:tc>
      </w:tr>
      <w:tr>
        <w:trPr/>
        <w:tc>
          <w:tcPr>
            <w:tcW w:w="43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W w:w="10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电动</w:t>
            </w:r>
            <w:r>
              <w:rPr>
                <w:rFonts w:ascii="宋体" w:hAnsi="宋体"/>
                <w:sz w:val="21"/>
                <w:szCs w:val="21"/>
              </w:rPr>
              <w:t xml:space="preserve">二轮警车</w:t>
            </w:r>
            <w:r/>
          </w:p>
        </w:tc>
        <w:tc>
          <w:tcPr>
            <w:tcW w:w="6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58</w:t>
            </w:r>
            <w:r/>
          </w:p>
        </w:tc>
        <w:tc>
          <w:tcPr>
            <w:tcW w:w="2009"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按使用手册规定保养维修</w:t>
            </w:r>
            <w:r/>
          </w:p>
        </w:tc>
        <w:tc>
          <w:tcPr>
            <w:tcW w:w="913" w:type="pct"/>
            <w:vAlign w:val="center"/>
            <w:vMerge w:val="continue"/>
            <w:textDirection w:val="lrTb"/>
            <w:noWrap w:val="false"/>
          </w:tcPr>
          <w:p>
            <w:pPr>
              <w:jc w:val="left"/>
              <w:rPr>
                <w:rFonts w:ascii="宋体" w:hAnsi="宋体"/>
                <w:szCs w:val="21"/>
              </w:rPr>
            </w:pPr>
            <w:r>
              <w:rPr>
                <w:rFonts w:ascii="宋体" w:hAnsi="宋体"/>
                <w:szCs w:val="21"/>
              </w:rPr>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（四）项目服务要求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1.成交</w:t>
      </w:r>
      <w:r>
        <w:rPr>
          <w:rFonts w:hint="eastAsia" w:ascii="宋体" w:hAnsi="宋体"/>
          <w:sz w:val="21"/>
        </w:rPr>
        <w:t xml:space="preserve">单位</w:t>
      </w:r>
      <w:r>
        <w:rPr>
          <w:rFonts w:hint="eastAsia" w:ascii="宋体" w:hAnsi="宋体"/>
          <w:sz w:val="21"/>
        </w:rPr>
        <w:t xml:space="preserve">需完成采购单位车辆的整车修理、总成修理、整车维护保养、二级维护、一级维护、小修、维修救援、专项修理、保养清洁和维修竣工检验工作</w:t>
      </w:r>
      <w:r>
        <w:rPr>
          <w:rFonts w:hint="eastAsia" w:ascii="宋体" w:hAnsi="宋体"/>
          <w:b/>
          <w:sz w:val="21"/>
        </w:rPr>
        <w:t xml:space="preserve">（事故理赔和新购车辆免费维护保养不在本次采购项目范围内）</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2.响应单位具备机动车车辆维修方面的质量管理、车辆维修档案管理、配件管理方面的规章制度。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3.本项目按固定综合单价结算，成交</w:t>
      </w:r>
      <w:r>
        <w:rPr>
          <w:rFonts w:hint="eastAsia" w:ascii="宋体" w:hAnsi="宋体"/>
          <w:sz w:val="21"/>
        </w:rPr>
        <w:t xml:space="preserve">单位</w:t>
      </w:r>
      <w:r>
        <w:rPr>
          <w:rFonts w:hint="eastAsia" w:ascii="宋体" w:hAnsi="宋体"/>
          <w:sz w:val="21"/>
        </w:rPr>
        <w:t xml:space="preserve">的具体结算金额按实际发生数量结算。服务费应包括完成本项目服务期限内所需全部的配件费用、人工费用、车辆费用、运行管理、设备维护、保险、利润、税金、政策性文件规定及合同包含的所有风险、责任等各项应有费用。除合同另行规定以外，采购单位不再支付任何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4.合同固定单价按单价最高限价*（1-成交优惠率%）计算。</w:t>
      </w:r>
      <w:r/>
    </w:p>
    <w:p>
      <w:pPr>
        <w:ind w:left="0" w:firstLine="420"/>
        <w:spacing w:line="360" w:lineRule="auto"/>
        <w:tabs>
          <w:tab w:val="left" w:pos="420" w:leader="none"/>
        </w:tabs>
        <w:rPr>
          <w:rFonts w:ascii="宋体" w:hAnsi="宋体"/>
          <w:sz w:val="21"/>
        </w:rPr>
      </w:pPr>
      <w:r>
        <w:rPr>
          <w:rFonts w:hint="eastAsia" w:ascii="宋体" w:hAnsi="宋体"/>
          <w:sz w:val="21"/>
        </w:rPr>
        <w:t xml:space="preserve">注：除本采购清单中的零部件和工时费外，其他未考虑全面的材料费、工时费按市场价核算，如有歧义以国家相关权威部门核定价为准。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五</w:t>
      </w:r>
      <w:r>
        <w:rPr>
          <w:rFonts w:hint="eastAsia" w:ascii="宋体" w:hAnsi="宋体"/>
          <w:sz w:val="21"/>
        </w:rPr>
        <w:t xml:space="preserve">）维修流程要求：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1.确定成交</w:t>
      </w:r>
      <w:r>
        <w:rPr>
          <w:rFonts w:hint="eastAsia" w:ascii="宋体" w:hAnsi="宋体"/>
          <w:sz w:val="21"/>
        </w:rPr>
        <w:t xml:space="preserve">单位</w:t>
      </w:r>
      <w:r>
        <w:rPr>
          <w:rFonts w:hint="eastAsia" w:ascii="宋体" w:hAnsi="宋体"/>
          <w:sz w:val="21"/>
        </w:rPr>
        <w:t xml:space="preserve">并签订维修合同后，根据成交服务商的成交价格、服务承诺及维修质量在合同期内进行车辆维修。成交</w:t>
      </w:r>
      <w:r>
        <w:rPr>
          <w:rFonts w:hint="eastAsia" w:ascii="宋体" w:hAnsi="宋体"/>
          <w:sz w:val="21"/>
        </w:rPr>
        <w:t xml:space="preserve">单位</w:t>
      </w:r>
      <w:r>
        <w:rPr>
          <w:rFonts w:hint="eastAsia" w:ascii="宋体" w:hAnsi="宋体"/>
          <w:sz w:val="21"/>
        </w:rPr>
        <w:t xml:space="preserve">提供的服务累计三次考核分数低于70分，采购单位有权终止合同。</w:t>
      </w:r>
      <w:r/>
    </w:p>
    <w:p>
      <w:pPr>
        <w:ind w:left="0" w:firstLine="420"/>
        <w:spacing w:line="360" w:lineRule="auto"/>
        <w:tabs>
          <w:tab w:val="left" w:pos="420" w:leader="none"/>
        </w:tabs>
        <w:rPr>
          <w:rFonts w:ascii="宋体" w:hAnsi="宋体"/>
          <w:sz w:val="21"/>
        </w:rPr>
      </w:pPr>
      <w:r>
        <w:rPr>
          <w:rFonts w:hint="eastAsia" w:ascii="宋体" w:hAnsi="宋体"/>
          <w:sz w:val="21"/>
        </w:rPr>
        <w:t xml:space="preserve">2.成交</w:t>
      </w:r>
      <w:r>
        <w:rPr>
          <w:rFonts w:hint="eastAsia" w:ascii="宋体" w:hAnsi="宋体"/>
          <w:sz w:val="21"/>
        </w:rPr>
        <w:t xml:space="preserve">单位</w:t>
      </w:r>
      <w:r>
        <w:rPr>
          <w:rFonts w:hint="eastAsia" w:ascii="宋体" w:hAnsi="宋体"/>
          <w:sz w:val="21"/>
        </w:rPr>
        <w:t xml:space="preserve">必须严格按照采购单位制定的作业车辆维修流程进行车辆维修，车辆维修必须在采购单位下达车辆维修单后方可进行，维修结束后按照车辆维修单上所注要求进行检验并签字确认，同时返还所换旧件。未接到采购单位维修保养服务单前，成交</w:t>
      </w:r>
      <w:r>
        <w:rPr>
          <w:rFonts w:hint="eastAsia" w:ascii="宋体" w:hAnsi="宋体"/>
          <w:sz w:val="21"/>
        </w:rPr>
        <w:t xml:space="preserve">单位</w:t>
      </w:r>
      <w:r>
        <w:rPr>
          <w:rFonts w:hint="eastAsia" w:ascii="宋体" w:hAnsi="宋体"/>
          <w:sz w:val="21"/>
        </w:rPr>
        <w:t xml:space="preserve">不得擅自进行维修。</w:t>
      </w:r>
      <w:r/>
    </w:p>
    <w:p>
      <w:pPr>
        <w:ind w:left="0" w:firstLine="420"/>
        <w:spacing w:line="360" w:lineRule="auto"/>
        <w:tabs>
          <w:tab w:val="left" w:pos="420" w:leader="none"/>
        </w:tabs>
        <w:rPr>
          <w:rFonts w:ascii="宋体" w:hAnsi="宋体"/>
          <w:sz w:val="21"/>
        </w:rPr>
      </w:pPr>
      <w:r>
        <w:rPr>
          <w:rFonts w:hint="eastAsia" w:ascii="宋体" w:hAnsi="宋体"/>
          <w:sz w:val="21"/>
        </w:rPr>
        <w:t xml:space="preserve">（六</w:t>
      </w:r>
      <w:r>
        <w:rPr>
          <w:rFonts w:hint="eastAsia" w:ascii="宋体" w:hAnsi="宋体"/>
          <w:sz w:val="21"/>
        </w:rPr>
        <w:t xml:space="preserve">）响应单位的服务要求：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1.遵守《汽车维修行业管理暂行办法》、《汽车维修质量管理办法》、《江苏省汽车维修质量管理实施办法》中有关规定及国家和地方汽车维修技术标准；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2.为采购单位提供维修前咨询服务；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3.成交</w:t>
      </w:r>
      <w:r>
        <w:rPr>
          <w:rFonts w:hint="eastAsia" w:ascii="宋体" w:hAnsi="宋体"/>
          <w:sz w:val="21"/>
        </w:rPr>
        <w:t xml:space="preserve">单位</w:t>
      </w:r>
      <w:r>
        <w:rPr>
          <w:rFonts w:hint="eastAsia" w:ascii="宋体" w:hAnsi="宋体"/>
          <w:sz w:val="21"/>
        </w:rPr>
        <w:t xml:space="preserve">应与采购单位签订维修合同，按合同的要求完成维修服务；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4.维修项目质量保证期以成交服务商的有效承诺为准；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5.维修项目在质量保证期内发生故障的，成交</w:t>
      </w:r>
      <w:r>
        <w:rPr>
          <w:rFonts w:hint="eastAsia" w:ascii="宋体" w:hAnsi="宋体"/>
          <w:sz w:val="21"/>
        </w:rPr>
        <w:t xml:space="preserve">单位</w:t>
      </w:r>
      <w:r>
        <w:rPr>
          <w:rFonts w:hint="eastAsia" w:ascii="宋体" w:hAnsi="宋体"/>
          <w:sz w:val="21"/>
        </w:rPr>
        <w:t xml:space="preserve">必须及时免费处理，在接到用户故障通知后立即响应，0.5小时之内到达现场，一般故障在2小时内解决，复杂故障不超过24小时内解决（特殊情况除外）；</w:t>
      </w:r>
      <w:r/>
    </w:p>
    <w:p>
      <w:pPr>
        <w:ind w:left="0" w:firstLine="420"/>
        <w:spacing w:line="360" w:lineRule="auto"/>
        <w:tabs>
          <w:tab w:val="left" w:pos="420" w:leader="none"/>
        </w:tabs>
        <w:rPr>
          <w:rFonts w:ascii="宋体" w:hAnsi="宋体"/>
          <w:sz w:val="21"/>
        </w:rPr>
      </w:pPr>
      <w:r>
        <w:rPr>
          <w:rFonts w:hint="eastAsia" w:ascii="宋体" w:hAnsi="宋体"/>
          <w:sz w:val="21"/>
        </w:rPr>
        <w:t xml:space="preserve">6.成交</w:t>
      </w:r>
      <w:r>
        <w:rPr>
          <w:rFonts w:hint="eastAsia" w:ascii="宋体" w:hAnsi="宋体"/>
          <w:sz w:val="21"/>
        </w:rPr>
        <w:t xml:space="preserve">单位</w:t>
      </w:r>
      <w:r>
        <w:rPr>
          <w:rFonts w:hint="eastAsia" w:ascii="宋体" w:hAnsi="宋体"/>
          <w:sz w:val="21"/>
        </w:rPr>
        <w:t xml:space="preserve">应制定详细的协议维修服务计划，提供更优惠的服务解决方案；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7.成交</w:t>
      </w:r>
      <w:r>
        <w:rPr>
          <w:rFonts w:hint="eastAsia" w:ascii="宋体" w:hAnsi="宋体"/>
          <w:sz w:val="21"/>
        </w:rPr>
        <w:t xml:space="preserve">单位</w:t>
      </w:r>
      <w:r>
        <w:rPr>
          <w:rFonts w:hint="eastAsia" w:ascii="宋体" w:hAnsi="宋体"/>
          <w:sz w:val="21"/>
        </w:rPr>
        <w:t xml:space="preserve">应提供采购单位需维修车辆免费接送至其维修厂区进行维修的服务，并负责路途及厂区修理期间发生意外所需承担的责任，做好车辆维修档案（一车一档）；</w:t>
      </w:r>
      <w:r/>
    </w:p>
    <w:p>
      <w:pPr>
        <w:ind w:left="0" w:firstLine="420"/>
        <w:spacing w:line="360" w:lineRule="auto"/>
        <w:tabs>
          <w:tab w:val="left" w:pos="420" w:leader="none"/>
        </w:tabs>
        <w:rPr>
          <w:rFonts w:ascii="宋体" w:hAnsi="宋体"/>
          <w:sz w:val="21"/>
        </w:rPr>
      </w:pPr>
      <w:r>
        <w:rPr>
          <w:rFonts w:hint="eastAsia" w:ascii="宋体" w:hAnsi="宋体"/>
          <w:sz w:val="21"/>
        </w:rPr>
        <w:t xml:space="preserve">8.成交</w:t>
      </w:r>
      <w:r>
        <w:rPr>
          <w:rFonts w:hint="eastAsia" w:ascii="宋体" w:hAnsi="宋体"/>
          <w:sz w:val="21"/>
        </w:rPr>
        <w:t xml:space="preserve">单位</w:t>
      </w:r>
      <w:r>
        <w:rPr>
          <w:rFonts w:hint="eastAsia" w:ascii="宋体" w:hAnsi="宋体"/>
          <w:sz w:val="21"/>
        </w:rPr>
        <w:t xml:space="preserve">应在采购单位作业车辆在外抛锚时，提供24小时应急救援服务；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9.成交</w:t>
      </w:r>
      <w:r>
        <w:rPr>
          <w:rFonts w:hint="eastAsia" w:ascii="宋体" w:hAnsi="宋体"/>
          <w:sz w:val="21"/>
        </w:rPr>
        <w:t xml:space="preserve">单位</w:t>
      </w:r>
      <w:r>
        <w:rPr>
          <w:rFonts w:hint="eastAsia" w:ascii="宋体" w:hAnsi="宋体"/>
          <w:sz w:val="21"/>
        </w:rPr>
        <w:t xml:space="preserve">应定期针对采购单位作业车辆的维修状况、故障类型分部及比例等情况进行汇总分析，每半年向采购单位提交一份维修状况汇总及下一阶段维修保养合理化建议；</w:t>
      </w:r>
      <w:r/>
    </w:p>
    <w:p>
      <w:pPr>
        <w:ind w:left="0" w:firstLine="420"/>
        <w:spacing w:line="360" w:lineRule="auto"/>
        <w:tabs>
          <w:tab w:val="left" w:pos="420" w:leader="none"/>
        </w:tabs>
        <w:rPr>
          <w:rFonts w:ascii="宋体" w:hAnsi="宋体"/>
          <w:sz w:val="21"/>
        </w:rPr>
      </w:pPr>
      <w:r>
        <w:rPr>
          <w:rFonts w:hint="eastAsia" w:ascii="宋体" w:hAnsi="宋体"/>
          <w:sz w:val="21"/>
        </w:rPr>
        <w:t xml:space="preserve">10.成交</w:t>
      </w:r>
      <w:r>
        <w:rPr>
          <w:rFonts w:hint="eastAsia" w:ascii="宋体" w:hAnsi="宋体"/>
          <w:sz w:val="21"/>
        </w:rPr>
        <w:t xml:space="preserve">单位</w:t>
      </w:r>
      <w:r>
        <w:rPr>
          <w:rFonts w:hint="eastAsia" w:ascii="宋体" w:hAnsi="宋体"/>
          <w:sz w:val="21"/>
        </w:rPr>
        <w:t xml:space="preserve">应提供节假日、雨雪冰冻灾害性天气、迎检保障任务等应急状况时安排专人入驻采购单位指定地点现场保障服务承诺。</w:t>
      </w:r>
      <w:r/>
    </w:p>
    <w:p>
      <w:pPr>
        <w:ind w:left="0" w:firstLine="420"/>
        <w:spacing w:line="360" w:lineRule="auto"/>
        <w:tabs>
          <w:tab w:val="left" w:pos="420" w:leader="none"/>
        </w:tabs>
        <w:rPr>
          <w:rFonts w:ascii="宋体" w:hAnsi="宋体"/>
          <w:sz w:val="21"/>
        </w:rPr>
      </w:pPr>
      <w:r>
        <w:rPr>
          <w:rFonts w:hint="eastAsia" w:ascii="宋体" w:hAnsi="宋体"/>
          <w:sz w:val="21"/>
        </w:rPr>
        <w:t xml:space="preserve">11.定点维修服务期内，成交</w:t>
      </w:r>
      <w:r>
        <w:rPr>
          <w:rFonts w:hint="eastAsia" w:ascii="宋体" w:hAnsi="宋体"/>
          <w:sz w:val="21"/>
        </w:rPr>
        <w:t xml:space="preserve">单位</w:t>
      </w:r>
      <w:r>
        <w:rPr>
          <w:rFonts w:hint="eastAsia" w:ascii="宋体" w:hAnsi="宋体"/>
          <w:sz w:val="21"/>
        </w:rPr>
        <w:t xml:space="preserve">应每月向采购单位书面报送本月维修车辆月报表，并提供相应电子表格。</w:t>
      </w:r>
      <w:r/>
    </w:p>
    <w:p>
      <w:pPr>
        <w:ind w:left="0" w:firstLine="420"/>
        <w:spacing w:line="360" w:lineRule="auto"/>
        <w:tabs>
          <w:tab w:val="left" w:pos="420" w:leader="none"/>
        </w:tabs>
        <w:rPr>
          <w:rFonts w:ascii="宋体" w:hAnsi="宋体"/>
          <w:sz w:val="21"/>
        </w:rPr>
      </w:pPr>
      <w:r>
        <w:rPr>
          <w:rFonts w:hint="eastAsia" w:ascii="宋体" w:hAnsi="宋体"/>
          <w:sz w:val="21"/>
        </w:rPr>
        <w:t xml:space="preserve">12.成交</w:t>
      </w:r>
      <w:r>
        <w:rPr>
          <w:rFonts w:hint="eastAsia" w:ascii="宋体" w:hAnsi="宋体"/>
          <w:sz w:val="21"/>
        </w:rPr>
        <w:t xml:space="preserve">单位</w:t>
      </w:r>
      <w:r>
        <w:rPr>
          <w:rFonts w:hint="eastAsia" w:ascii="宋体" w:hAnsi="宋体"/>
          <w:sz w:val="21"/>
        </w:rPr>
        <w:t xml:space="preserve">针对车辆小修需在2天内完成，大修需在7天内完成；</w:t>
      </w:r>
      <w:r/>
    </w:p>
    <w:p>
      <w:pPr>
        <w:ind w:left="0" w:firstLine="420"/>
        <w:spacing w:line="360" w:lineRule="auto"/>
        <w:tabs>
          <w:tab w:val="left" w:pos="420" w:leader="none"/>
        </w:tabs>
        <w:rPr>
          <w:rFonts w:ascii="宋体" w:hAnsi="宋体"/>
          <w:sz w:val="21"/>
        </w:rPr>
      </w:pPr>
      <w:r>
        <w:rPr>
          <w:rFonts w:hint="eastAsia" w:ascii="宋体" w:hAnsi="宋体"/>
          <w:sz w:val="21"/>
        </w:rPr>
        <w:t xml:space="preserve">13.为保证维修正常运行，须配备至少一辆工作车；</w:t>
      </w:r>
      <w:r/>
    </w:p>
    <w:p>
      <w:pPr>
        <w:ind w:left="0" w:firstLine="420"/>
        <w:spacing w:line="360" w:lineRule="auto"/>
        <w:tabs>
          <w:tab w:val="left" w:pos="420" w:leader="none"/>
        </w:tabs>
        <w:rPr>
          <w:rFonts w:ascii="宋体" w:hAnsi="宋体"/>
          <w:sz w:val="21"/>
        </w:rPr>
      </w:pPr>
      <w:r>
        <w:rPr>
          <w:rFonts w:hint="eastAsia" w:ascii="宋体" w:hAnsi="宋体"/>
          <w:sz w:val="21"/>
        </w:rPr>
        <w:t xml:space="preserve">14.成交</w:t>
      </w:r>
      <w:r>
        <w:rPr>
          <w:rFonts w:hint="eastAsia" w:ascii="宋体" w:hAnsi="宋体"/>
          <w:sz w:val="21"/>
        </w:rPr>
        <w:t xml:space="preserve">单位</w:t>
      </w:r>
      <w:r>
        <w:rPr>
          <w:rFonts w:hint="eastAsia" w:ascii="宋体" w:hAnsi="宋体"/>
          <w:sz w:val="21"/>
        </w:rPr>
        <w:t xml:space="preserve">需按5000公里保养一次车辆（包括各项基础保养），及时告知采购单位并做好记录；</w:t>
      </w:r>
      <w:r/>
    </w:p>
    <w:p>
      <w:pPr>
        <w:ind w:left="0" w:firstLine="420"/>
        <w:spacing w:line="360" w:lineRule="auto"/>
        <w:tabs>
          <w:tab w:val="left" w:pos="420" w:leader="none"/>
        </w:tabs>
        <w:rPr>
          <w:rFonts w:ascii="宋体" w:hAnsi="宋体"/>
          <w:sz w:val="21"/>
        </w:rPr>
      </w:pPr>
      <w:r>
        <w:rPr>
          <w:rFonts w:hint="eastAsia" w:ascii="宋体" w:hAnsi="宋体"/>
          <w:sz w:val="21"/>
        </w:rPr>
        <w:t xml:space="preserve">15.车辆维修期间成交服务商不得上路试车，如确需试车须经采购单位同意，且试车期间若发生任何意外由供应商自行承担相关责任；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16.成交服务商在完成维修、维护服务后需对相应车辆进行清洗及保养工作；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17.定点维修服务期内，如果配件市场价格发生较大变化，成交服务商须及时将配件的规格型号、配置及价格的变动情况通知采购单位，经采购单位确认后方可调整，否则调整无效。</w:t>
      </w:r>
      <w:r/>
    </w:p>
    <w:p>
      <w:pPr>
        <w:ind w:left="0" w:firstLine="420"/>
        <w:spacing w:line="360" w:lineRule="auto"/>
        <w:tabs>
          <w:tab w:val="left" w:pos="420" w:leader="none"/>
        </w:tabs>
        <w:rPr>
          <w:rFonts w:ascii="宋体" w:hAnsi="宋体"/>
          <w:sz w:val="21"/>
        </w:rPr>
      </w:pPr>
      <w:r>
        <w:rPr>
          <w:rFonts w:hint="eastAsia" w:ascii="宋体" w:hAnsi="宋体"/>
          <w:sz w:val="21"/>
        </w:rPr>
        <w:t xml:space="preserve">18.质保期要求：不得低于贰年（易损件除外，若厂家质保期高于该要求，以厂家质保期为准）。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19.维修服务有效期内，如发生下列情况，采购单位将有权终止与成交服务商的维修服务合同：</w:t>
      </w:r>
      <w:r/>
    </w:p>
    <w:p>
      <w:pPr>
        <w:ind w:left="0" w:firstLine="420"/>
        <w:spacing w:line="360" w:lineRule="auto"/>
        <w:tabs>
          <w:tab w:val="left" w:pos="420" w:leader="none"/>
        </w:tabs>
        <w:rPr>
          <w:rFonts w:ascii="宋体" w:hAnsi="宋体"/>
          <w:sz w:val="21"/>
        </w:rPr>
      </w:pPr>
      <w:r>
        <w:rPr>
          <w:rFonts w:hint="eastAsia" w:ascii="宋体" w:hAnsi="宋体"/>
          <w:sz w:val="21"/>
        </w:rPr>
        <w:t xml:space="preserve">（1）累计5次以上（含5次）不按时向采购单位递交定点维修记录周报的；</w:t>
      </w:r>
      <w:r/>
    </w:p>
    <w:p>
      <w:pPr>
        <w:ind w:left="0" w:firstLine="420"/>
        <w:spacing w:line="360" w:lineRule="auto"/>
        <w:tabs>
          <w:tab w:val="left" w:pos="420" w:leader="none"/>
        </w:tabs>
        <w:rPr>
          <w:rFonts w:ascii="宋体" w:hAnsi="宋体"/>
          <w:sz w:val="21"/>
        </w:rPr>
      </w:pPr>
      <w:r>
        <w:rPr>
          <w:rFonts w:hint="eastAsia" w:ascii="宋体" w:hAnsi="宋体"/>
          <w:sz w:val="21"/>
        </w:rPr>
        <w:t xml:space="preserve">（2）成交服务商不履行本次响应所做出的价格优惠和售后服务承诺的；</w:t>
      </w:r>
      <w:r/>
    </w:p>
    <w:p>
      <w:pPr>
        <w:ind w:left="0" w:firstLine="420"/>
        <w:spacing w:line="360" w:lineRule="auto"/>
        <w:tabs>
          <w:tab w:val="left" w:pos="420" w:leader="none"/>
        </w:tabs>
        <w:rPr>
          <w:rFonts w:ascii="宋体" w:hAnsi="宋体"/>
          <w:sz w:val="21"/>
        </w:rPr>
      </w:pPr>
      <w:r>
        <w:rPr>
          <w:rFonts w:hint="eastAsia" w:ascii="宋体" w:hAnsi="宋体"/>
          <w:sz w:val="21"/>
        </w:rPr>
        <w:t xml:space="preserve">（3）使用假冒伪劣产品作为配件的；</w:t>
      </w:r>
      <w:r/>
    </w:p>
    <w:p>
      <w:pPr>
        <w:ind w:left="0" w:firstLine="420"/>
        <w:spacing w:line="360" w:lineRule="auto"/>
        <w:tabs>
          <w:tab w:val="left" w:pos="420" w:leader="none"/>
        </w:tabs>
        <w:rPr>
          <w:rFonts w:ascii="宋体" w:hAnsi="宋体"/>
          <w:sz w:val="21"/>
        </w:rPr>
      </w:pPr>
      <w:r>
        <w:rPr>
          <w:rFonts w:hint="eastAsia" w:ascii="宋体" w:hAnsi="宋体"/>
          <w:sz w:val="21"/>
        </w:rPr>
        <w:t xml:space="preserve">（4）采购单位若有质量及售后服务的投诉并经查属实的5次以上（含5次）；</w:t>
      </w:r>
      <w:r/>
    </w:p>
    <w:p>
      <w:pPr>
        <w:ind w:left="0" w:firstLine="420"/>
        <w:spacing w:line="360" w:lineRule="auto"/>
        <w:tabs>
          <w:tab w:val="left" w:pos="420" w:leader="none"/>
        </w:tabs>
        <w:rPr>
          <w:rFonts w:ascii="宋体" w:hAnsi="宋体"/>
          <w:sz w:val="21"/>
        </w:rPr>
      </w:pPr>
      <w:r>
        <w:rPr>
          <w:rFonts w:hint="eastAsia" w:ascii="宋体" w:hAnsi="宋体"/>
          <w:sz w:val="21"/>
        </w:rPr>
        <w:t xml:space="preserve">（5）出现重大维修质量责任事故，被行业管理部门安全服务质量考核确定为不合格的；</w:t>
      </w:r>
      <w:r/>
    </w:p>
    <w:p>
      <w:pPr>
        <w:ind w:left="0" w:firstLine="420"/>
        <w:spacing w:line="360" w:lineRule="auto"/>
        <w:tabs>
          <w:tab w:val="left" w:pos="420" w:leader="none"/>
        </w:tabs>
        <w:rPr>
          <w:rFonts w:ascii="宋体" w:hAnsi="宋体"/>
          <w:sz w:val="21"/>
        </w:rPr>
      </w:pPr>
      <w:r>
        <w:rPr>
          <w:rFonts w:hint="eastAsia" w:ascii="宋体" w:hAnsi="宋体"/>
          <w:sz w:val="21"/>
        </w:rPr>
        <w:t xml:space="preserve">（七）项目实施及其他要求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1.项目服务团队要求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（1）项目负责人：要求具有项目相关专业领域、丰富经验的人员，至少配备1名。</w:t>
      </w:r>
      <w:r/>
    </w:p>
    <w:p>
      <w:pPr>
        <w:ind w:left="0" w:firstLine="420"/>
        <w:spacing w:line="360" w:lineRule="auto"/>
        <w:tabs>
          <w:tab w:val="left" w:pos="420" w:leader="none"/>
        </w:tabs>
        <w:rPr>
          <w:rFonts w:ascii="宋体" w:hAnsi="宋体"/>
          <w:sz w:val="21"/>
        </w:rPr>
      </w:pPr>
      <w:r>
        <w:rPr>
          <w:rFonts w:hint="eastAsia" w:ascii="宋体" w:hAnsi="宋体"/>
          <w:sz w:val="21"/>
        </w:rPr>
        <w:t xml:space="preserve">（2）其他服务团队成员：除项目负责人外，其他服务团队成员要求具有项目相关专业领域、丰富经验的团队骨干人员，服务团队成员充足、专业能力突出，配置合理；</w:t>
      </w:r>
      <w:r>
        <w:rPr>
          <w:rFonts w:hint="eastAsia" w:ascii="宋体" w:hAnsi="宋体"/>
          <w:sz w:val="21"/>
        </w:rPr>
        <w:t xml:space="preserve">至少配备</w:t>
      </w:r>
      <w:r>
        <w:rPr>
          <w:rFonts w:ascii="宋体" w:hAnsi="宋体"/>
          <w:sz w:val="21"/>
        </w:rPr>
        <w:t xml:space="preserve">3</w:t>
      </w:r>
      <w:r>
        <w:rPr>
          <w:rFonts w:hint="eastAsia" w:ascii="宋体" w:hAnsi="宋体"/>
          <w:sz w:val="21"/>
        </w:rPr>
        <w:t xml:space="preserve">名。</w:t>
      </w:r>
      <w:r/>
    </w:p>
    <w:p>
      <w:pPr>
        <w:ind w:left="0" w:firstLine="420"/>
        <w:spacing w:line="360" w:lineRule="auto"/>
        <w:tabs>
          <w:tab w:val="left" w:pos="420" w:leader="none"/>
        </w:tabs>
        <w:rPr>
          <w:rFonts w:ascii="宋体" w:hAnsi="宋体"/>
          <w:sz w:val="21"/>
        </w:rPr>
      </w:pPr>
      <w:r>
        <w:rPr>
          <w:rFonts w:hint="eastAsia" w:ascii="宋体" w:hAnsi="宋体"/>
          <w:sz w:val="21"/>
        </w:rPr>
        <w:t xml:space="preserve">（3）响应单位应本着认真负责的态度组织项目团队，响应文件中的项目组主要成员名单，在成交后不经采购单位允许不得随意更改，否则，采购单位有权作为违约处理直至终止合同。</w:t>
      </w:r>
      <w:r/>
    </w:p>
    <w:p>
      <w:pPr>
        <w:ind w:left="0" w:firstLine="420"/>
        <w:spacing w:line="360" w:lineRule="auto"/>
        <w:tabs>
          <w:tab w:val="left" w:pos="420" w:leader="none"/>
        </w:tabs>
        <w:rPr>
          <w:rFonts w:ascii="宋体" w:hAnsi="宋体"/>
          <w:sz w:val="21"/>
        </w:rPr>
      </w:pPr>
      <w:r>
        <w:rPr>
          <w:rFonts w:hint="eastAsia" w:ascii="宋体" w:hAnsi="宋体"/>
          <w:sz w:val="21"/>
        </w:rPr>
        <w:t xml:space="preserve">2.维修场地及设施要求</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实质性响应内容：</w:t>
      </w:r>
      <w:r>
        <w:rPr>
          <w:rFonts w:hint="eastAsia" w:ascii="宋体" w:hAnsi="宋体"/>
          <w:b/>
          <w:sz w:val="21"/>
        </w:rPr>
        <w:t xml:space="preserve">响应单位具备相应的车辆维修服务能力，具备不少于10个停车位，配备不少于2个专用维修工位（其中重型专项作业车辆维修工位（需含地沟）不得少于1个），升降机不少于4台，大梁校正台不少于1台，四轮定位仪1台，防冻液更换机1台，刹车油更换机1台，动平衡仪不少于1台，配备专用钣金喷漆车间不少于1间；要求提供能证实以上设施的现场彩色照片等相关证明材料，否则为非实质性响应</w:t>
      </w:r>
      <w:r>
        <w:rPr>
          <w:rFonts w:hint="eastAsia" w:ascii="宋体" w:hAnsi="宋体"/>
          <w:b/>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（八）车辆明细清单、单价</w:t>
      </w:r>
      <w:r>
        <w:rPr>
          <w:rFonts w:hint="eastAsia" w:ascii="宋体" w:hAnsi="宋体"/>
          <w:sz w:val="21"/>
        </w:rPr>
        <w:t xml:space="preserve">最高</w:t>
      </w:r>
      <w:r>
        <w:rPr>
          <w:rFonts w:hint="eastAsia" w:ascii="宋体" w:hAnsi="宋体"/>
          <w:sz w:val="21"/>
        </w:rPr>
        <w:t xml:space="preserve">限价、车辆定点维修单</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hint="eastAsia" w:ascii="宋体" w:hAnsi="宋体"/>
          <w:sz w:val="21"/>
        </w:rPr>
        <w:t xml:space="preserve">苏州市吴中区木渎镇人民政府（苏州市吴中区木渎镇综合行政执法和安全生产监督管理办公室）</w:t>
      </w:r>
      <w:r>
        <w:rPr>
          <w:rFonts w:hint="eastAsia" w:ascii="宋体" w:hAnsi="宋体"/>
          <w:sz w:val="21"/>
        </w:rPr>
        <w:t xml:space="preserve">（苏州市吴中区木渎镇综合行政执法和安全生产监督管理办公室）车辆明细表</w:t>
      </w:r>
      <w:r/>
    </w:p>
    <w:tbl>
      <w:tblPr>
        <w:tblW w:w="4887" w:type="pct"/>
        <w:jc w:val="center"/>
        <w:tblLook w:val="04A0" w:firstRow="1" w:lastRow="0" w:firstColumn="1" w:lastColumn="0" w:noHBand="0" w:noVBand="1"/>
      </w:tblPr>
      <w:tblGrid>
        <w:gridCol w:w="836"/>
        <w:gridCol w:w="1686"/>
        <w:gridCol w:w="2030"/>
        <w:gridCol w:w="2400"/>
        <w:gridCol w:w="2681"/>
      </w:tblGrid>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车辆类型</w:t>
            </w:r>
            <w:r/>
          </w:p>
        </w:tc>
        <w:tc>
          <w:tcPr>
            <w:shd w:val="clear" w:color="auto" w:fill="auto"/>
            <w:tcBorders>
              <w:top w:val="single" w:color="auto"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车辆牌照</w:t>
            </w:r>
            <w:r/>
          </w:p>
        </w:tc>
        <w:tc>
          <w:tcPr>
            <w:shd w:val="clear" w:color="auto" w:fill="auto"/>
            <w:tcBorders>
              <w:top w:val="single" w:color="auto"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购买年月</w:t>
            </w:r>
            <w:r/>
          </w:p>
        </w:tc>
        <w:tc>
          <w:tcPr>
            <w:shd w:val="clear" w:color="auto" w:fill="auto"/>
            <w:tcBorders>
              <w:top w:val="single" w:color="auto"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保险公司</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朗逸</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苏E-S2L31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2009年9月15日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single" w:color="auto"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比亚迪</w:t>
            </w:r>
            <w:r/>
          </w:p>
        </w:tc>
        <w:tc>
          <w:tcPr>
            <w:shd w:val="clear" w:color="auto" w:fill="auto"/>
            <w:tcBorders>
              <w:top w:val="single" w:color="auto"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苏E-6HF63</w:t>
            </w:r>
            <w:r/>
          </w:p>
        </w:tc>
        <w:tc>
          <w:tcPr>
            <w:shd w:val="clear" w:color="auto" w:fill="auto"/>
            <w:tcBorders>
              <w:top w:val="single" w:color="auto"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2010年12月28日</w:t>
            </w:r>
            <w:r/>
          </w:p>
        </w:tc>
        <w:tc>
          <w:tcPr>
            <w:shd w:val="clear" w:color="auto" w:fill="auto"/>
            <w:tcBorders>
              <w:top w:val="single" w:color="auto"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应急车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苏E-12828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2016年5月25日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应急车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苏E-12889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2016年5月25日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应急车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苏E-0C996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2016年5月25日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苏E-0C359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2015年7月8日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苏E-6ML29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2011年4月13日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苏E-0C397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2015年7月8日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苏E-9907B</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2013年5月10日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苏E-9607B</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2013年5月10日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苏E-2VC50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2017年12月11日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苏E-W6D51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2017年12月11日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苏E-6SB52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2017年12月11日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苏E-M1X53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2017年12月11日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桑塔纳</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苏E-R6041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2005年8月17日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苏E-N27D0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2014年8月26日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桑塔纳</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苏E-3993B</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2013年6月13日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桑塔纳</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苏E-1FE76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2008年11月14日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桑塔纳</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苏E-106S3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2010年7月9日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苏E-5593A</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2013年4月19日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苏U2PN29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2015年9月8日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别克商务车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苏U-5C619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2013年1月10日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大众（新能源）</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苏E-FF8222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2020年3月24日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大通皮卡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苏U-W279Y</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大通皮卡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苏U-Q233N</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2023年4月13日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大通皮卡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苏U-G061V</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2023年4月13日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尼桑皮卡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苏E-2WA30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2010年4月14日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尼桑皮卡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苏E-2TE60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2010年4月6日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江铃（新能源)</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苏E-Q16M3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2017年11月27日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人寿保险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苏E-2A601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苏E-2A602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苏E-2A626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苏E-2A615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苏E-2A613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苏E-2A616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苏E-2A619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苏E-2A622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苏E-2A623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苏E-2A610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苏E-2382A</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苏E-2383A</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苏E-2384A</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苏E-2385A</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苏E-2386A</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000000" w:fill="ffffff"/>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苏E-1783A</w:t>
            </w:r>
            <w:r/>
          </w:p>
        </w:tc>
        <w:tc>
          <w:tcPr>
            <w:shd w:val="clear" w:color="000000" w:fill="ffffff"/>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2014年12月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000000" w:fill="ffffff"/>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苏E-1784A</w:t>
            </w:r>
            <w:r/>
          </w:p>
        </w:tc>
        <w:tc>
          <w:tcPr>
            <w:shd w:val="clear" w:color="000000" w:fill="ffffff"/>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2014年12月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苏E-2M093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2018年6月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苏E-2M907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2018年6月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苏E-2M218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2018年6月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苏E-2M216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2018年6月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苏E-2S163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苏E-2S915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苏E-2Q297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苏E-2P972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苏E-2V739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苏E-2H751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苏E-2T273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苏E-2K250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苏E-2Q273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苏E-2Q236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苏E-2Q162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苏E-2S395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苏E-2L730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苏E-2P561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苏E-2J912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苏E61A26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苏E91A39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苏E09A72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苏E2Y903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苏E91A93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苏E2V613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苏E09A62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苏E2X253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苏E19A63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苏E2S673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苏E2R501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苏E2N093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苏E75A96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苏E12A06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苏E2G093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苏E89A16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苏E92A51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苏E27A96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苏E02A93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苏E93A29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苏E-92X50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苏E-14C35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苏E-10C93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苏E-56P21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苏E-92Q53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苏E-2N416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苏E-30T91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苏E-65J03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苏E-13H05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苏E-06C32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苏E-14E55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苏E-30B23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苏E-36K23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苏E-60L15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苏E-10Y62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苏E-19N13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苏E-63A46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苏E-46W29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苏E-19L75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苏E-51F03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苏E-29P05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苏E-03Z92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苏E-07Z61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苏E-2S604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苏E-31F26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苏E-2X614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苏E-17F44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苏E-26L03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苏E-05F23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苏E-44D47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2012年12月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2015年10月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无牌</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2012年8月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无牌</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2016年4月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无牌</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2016年4月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3130116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3130117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3130118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3130119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3130120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3130121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3130122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3130123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3130124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3130125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3130134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3130135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3130136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3130137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3130138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3130139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3130150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3130164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3130165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3130166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3130167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3130168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3130169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3130170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3130171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3130172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3130173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2183924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2183943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2183944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2183945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2183946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2183947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2183948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000000" w:fill="ffffff"/>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2183949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2183691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2183692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1784732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2012年12月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苏E-A373197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苏E-A373198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苏E-A373203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苏E-A373204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苏E-A373205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苏E-A373206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苏E-A373207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苏E-A373208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苏E-A373210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190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苏E-A373211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综安办现有执法车辆29辆，警摩86辆，四轮电瓶车17辆，二轮电瓶车58辆</w:t>
      </w:r>
      <w:r/>
    </w:p>
    <w:p>
      <w:pPr>
        <w:ind w:left="0" w:firstLine="420"/>
        <w:spacing w:line="360" w:lineRule="auto"/>
        <w:tabs>
          <w:tab w:val="left" w:pos="420" w:leader="none"/>
        </w:tabs>
        <w:rPr>
          <w:rFonts w:ascii="宋体" w:hAnsi="宋体"/>
          <w:sz w:val="21"/>
        </w:rPr>
      </w:pPr>
      <w:r>
        <w:rPr>
          <w:rFonts w:hint="eastAsia" w:ascii="宋体" w:hAnsi="宋体"/>
          <w:sz w:val="21"/>
        </w:rPr>
        <w:t xml:space="preserve">2.专项作业车限价如下：</w:t>
      </w:r>
      <w:r/>
    </w:p>
    <w:p>
      <w:pPr>
        <w:ind w:left="0" w:firstLine="420"/>
        <w:spacing w:line="360" w:lineRule="auto"/>
        <w:tabs>
          <w:tab w:val="left" w:pos="420" w:leader="none"/>
        </w:tabs>
        <w:rPr>
          <w:rFonts w:ascii="宋体" w:hAnsi="宋体"/>
          <w:sz w:val="21"/>
        </w:rPr>
      </w:pPr>
      <w:r>
        <w:rPr>
          <w:rFonts w:hint="eastAsia" w:ascii="宋体" w:hAnsi="宋体"/>
          <w:sz w:val="21"/>
        </w:rPr>
        <w:t xml:space="preserve">（1）比亚迪</w:t>
      </w:r>
      <w:r/>
    </w:p>
    <w:tbl>
      <w:tblPr>
        <w:tblW w:w="5362" w:type="pct"/>
        <w:jc w:val="center"/>
        <w:tblCellMar>
          <w:left w:w="0" w:type="dxa"/>
          <w:right w:w="0" w:type="dxa"/>
        </w:tblCellMar>
        <w:tblLook w:val="0000" w:firstRow="0" w:lastRow="0" w:firstColumn="0" w:lastColumn="0" w:noHBand="0" w:noVBand="0"/>
      </w:tblPr>
      <w:tblGrid>
        <w:gridCol w:w="1533"/>
        <w:gridCol w:w="2562"/>
        <w:gridCol w:w="3746"/>
        <w:gridCol w:w="932"/>
        <w:gridCol w:w="1797"/>
      </w:tblGrid>
      <w:tr>
        <w:trPr>
          <w:jc w:val="center"/>
          <w:trHeight w:val="2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配件编号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1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E9P2-3030-BA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前桥主减总成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324</w:t>
            </w:r>
            <w:r/>
          </w:p>
        </w:tc>
      </w:tr>
      <w:tr>
        <w:trPr>
          <w:jc w:val="center"/>
          <w:trHeight w:val="1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9P2-3001JC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前驱桥总成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2079</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9P2-5556BC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后钢板弹簧总成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387</w:t>
            </w:r>
            <w:r/>
          </w:p>
        </w:tc>
      </w:tr>
      <w:tr>
        <w:trPr>
          <w:jc w:val="center"/>
          <w:trHeight w:val="1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9P2-3084BC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前悬架右上摆臂总成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247.5</w:t>
            </w:r>
            <w:r/>
          </w:p>
        </w:tc>
      </w:tr>
      <w:tr>
        <w:trPr>
          <w:jc w:val="center"/>
          <w:trHeight w:val="1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E9P2-3047-AA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N35X主动齿轮油封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61.2</w:t>
            </w:r>
            <w:r/>
          </w:p>
        </w:tc>
      </w:tr>
      <w:tr>
        <w:trPr>
          <w:jc w:val="center"/>
          <w:trHeight w:val="8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E9P2-3036-AA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N35X等速万向节半轴总成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567.9</w:t>
            </w:r>
            <w:r/>
          </w:p>
        </w:tc>
      </w:tr>
      <w:tr>
        <w:trPr>
          <w:jc w:val="center"/>
          <w:trHeight w:val="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E9P2-3050-AA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N35X主动齿轮内轴承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114.3</w:t>
            </w:r>
            <w:r/>
          </w:p>
        </w:tc>
      </w:tr>
      <w:tr>
        <w:trPr>
          <w:jc w:val="center"/>
          <w:trHeight w:val="1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E9P2-3039-AA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N35X半轴油封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38.7</w:t>
            </w:r>
            <w:r/>
          </w:p>
        </w:tc>
      </w:tr>
      <w:tr>
        <w:trPr>
          <w:jc w:val="center"/>
          <w:trHeight w:val="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9P2-18A116CF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后减震器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243</w:t>
            </w:r>
            <w:r/>
          </w:p>
        </w:tc>
      </w:tr>
      <w:tr>
        <w:trPr>
          <w:jc w:val="center"/>
          <w:trHeight w:val="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9P2-18077FA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前减震器总成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392.4</w:t>
            </w:r>
            <w:r/>
          </w:p>
        </w:tc>
      </w:tr>
      <w:tr>
        <w:trPr>
          <w:jc w:val="center"/>
          <w:trHeight w:val="1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E9P2-3060-AA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N35X螺栓-从动齿轮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105.3</w:t>
            </w:r>
            <w:r/>
          </w:p>
        </w:tc>
      </w:tr>
      <w:tr>
        <w:trPr>
          <w:jc w:val="center"/>
          <w:trHeight w:val="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9P2-5494BF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前横向稳定杆总成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287.1</w:t>
            </w:r>
            <w:r/>
          </w:p>
        </w:tc>
      </w:tr>
      <w:tr>
        <w:trPr>
          <w:jc w:val="center"/>
          <w:trHeight w:val="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E9P2-5D054-FA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域虎四驱板簧第一片簧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83.7</w:t>
            </w:r>
            <w:r/>
          </w:p>
        </w:tc>
      </w:tr>
      <w:tr>
        <w:trPr>
          <w:jc w:val="center"/>
          <w:trHeight w:val="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9P2-5484BB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前横向稳定杆橡胶衬套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15.3</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9P2-5K483BC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横向稳定杆链接杆总成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9P2-3012AA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前桥右支撑臂总成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192.6</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9P2-4964CF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后桥传动轴总成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428.4</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E9P2-1113-CA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N35X后制动鼓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167.4</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E9P2-4004-EA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域虎半轴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658.8</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E9P2-4091-AA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十字轴总成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E9P2-4008-DA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域虎轴承座油封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E9P2-4A236-BA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主被动齿轮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64.8</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E9P2-4A001-EA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域虎后桥壳总成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2317.5</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E9P2-4024-DA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通气管总成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15.3</w:t>
            </w:r>
            <w:r/>
          </w:p>
        </w:tc>
      </w:tr>
      <w:tr>
        <w:trPr>
          <w:jc w:val="center"/>
          <w:trHeight w:val="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9P2-2455AC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制动踏板总成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193.5</w:t>
            </w:r>
            <w:r/>
          </w:p>
        </w:tc>
      </w:tr>
      <w:tr>
        <w:trPr>
          <w:jc w:val="center"/>
          <w:trHeight w:val="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9P2-2780AK</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驻车制动手柄总成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86.4</w:t>
            </w:r>
            <w:r/>
          </w:p>
        </w:tc>
      </w:tr>
      <w:tr>
        <w:trPr>
          <w:jc w:val="center"/>
          <w:trHeight w:val="12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9P2-3021DE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转向节前盘式制动器总成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288</w:t>
            </w:r>
            <w:r/>
          </w:p>
        </w:tc>
      </w:tr>
      <w:tr>
        <w:trPr>
          <w:jc w:val="center"/>
          <w:trHeight w:val="1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E9P2-2B195AA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N35X真空助力器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415.8</w:t>
            </w:r>
            <w:r/>
          </w:p>
        </w:tc>
      </w:tr>
      <w:tr>
        <w:trPr>
          <w:jc w:val="center"/>
          <w:trHeight w:val="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9P2-2853AH</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域虎驻车制动拉索前总成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96.3</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372030003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制动灯开关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47.7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9P2-14015BC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右前轮速传感器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110.7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9P2-2010BB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右前制动钳总成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356.4</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9P2-14019AB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右后轮速传感器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110.7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9P2-1125BB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248.4</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9P2-2K004BB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制动盘防尘罩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（2）郑州日产</w:t>
      </w:r>
      <w:r/>
    </w:p>
    <w:tbl>
      <w:tblPr>
        <w:tblW w:w="5000" w:type="pct"/>
        <w:jc w:val="center"/>
        <w:tblCellMar>
          <w:left w:w="0" w:type="dxa"/>
          <w:right w:w="0" w:type="dxa"/>
        </w:tblCellMar>
        <w:tblLook w:val="0000" w:firstRow="0" w:lastRow="0" w:firstColumn="0" w:lastColumn="0" w:noHBand="0" w:noVBand="0"/>
      </w:tblPr>
      <w:tblGrid>
        <w:gridCol w:w="881"/>
        <w:gridCol w:w="1691"/>
        <w:gridCol w:w="3170"/>
        <w:gridCol w:w="1214"/>
        <w:gridCol w:w="2900"/>
      </w:tblGrid>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配件编号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103238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备胎架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79.2</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100033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变速箱后油封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26.1</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车速传感器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59.4</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传动轴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990</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传动轴吊胶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59.4</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103066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传动轴螺丝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108721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大梁总成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8370</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249.3</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104519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12V电瓶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720</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100730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电子风扇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288</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发动机大修包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499.5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102674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发动机线束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1602</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100513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发动机支架垫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方向机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1755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100365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飞轮总成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1890</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分离轴承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101141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缸盖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4734</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101109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缸套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81</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101213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缸体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6120</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鼓风机电阻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79.2</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106985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后半轴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855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后刹车鼓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238.5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后刹车片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243</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后刹车片固定卡簧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9.9</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103487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后防撞杠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558</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105943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后钢板衬套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后轮螺栓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108719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702</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108720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后桥总成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12420</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后制动软管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25.2</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104506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换挡杆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79.2</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活塞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277.2</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活塞环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369</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105575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火花塞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配件编号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单价限价</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1080</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58.5</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101119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进气门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72.9</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空气滤芯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80.1</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空调继电器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27.9</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空调开关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55.8</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107236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冷泵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1620</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100178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冷凝器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1088.1</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102971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离合器拨叉防尘罩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16.2</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360</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离合器压盘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414</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离合器总泵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269.1</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里程表传感器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53.1</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104792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链板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139.5</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链顶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261</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107682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排气管吊胶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16.2</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107120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排气门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130.5</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102618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气门调整垫片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68.4</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汽油滤芯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167.4</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前保险杠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342</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前刹车分泵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270</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108146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前刹车盘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307.8</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108145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前刹车片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339.3</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前轮油封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100384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前轮轴承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136.8</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108718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1215</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前门玻璃绒槽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36.9</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100826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前门电动升降器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368.1</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103727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前平衡杆衬套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前叶子板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342</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曲轴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3411</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107139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三四档滑块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三四五档卡簧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106984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散热器软管接头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十字节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49.5</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十字轴卡簧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时规链条（短）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148.5</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时规链条（长）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297</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室内灯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30.6</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室内镜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手刹拉线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65.7</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102109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输入轴滚针轴承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23.4</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100192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水箱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630</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100175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水箱框架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711</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凸轮轴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1692</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外拉手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21.6</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尾灯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139.5</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五档齿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115.2</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106003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五档连接齿轮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102969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五档同步器齿套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五档同步器滑块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100372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下托架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242.1</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消声器垫片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小瓦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269.1</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烟灰缸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仪表总成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2709</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油底壳放油阀垫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油门踏板机构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48.6</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遮阳板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98.1</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蒸发箱总成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801</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中间轴后轴承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143.1</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100038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中间轴前轴承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144</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100681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助力泵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864</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105168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助力泵高压油管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548.1</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助力泵油管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27.9</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助力器真空管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42.3</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106464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转向限位螺母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103099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转向限位螺丝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座椅调节器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270</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（3）五十铃</w:t>
      </w:r>
      <w:r/>
    </w:p>
    <w:tbl>
      <w:tblPr>
        <w:tblW w:w="5000" w:type="pct"/>
        <w:jc w:val="center"/>
        <w:tblCellMar>
          <w:left w:w="0" w:type="dxa"/>
          <w:right w:w="0" w:type="dxa"/>
        </w:tblCellMar>
        <w:tblLook w:val="0000" w:firstRow="0" w:lastRow="0" w:firstColumn="0" w:lastColumn="0" w:noHBand="0" w:noVBand="0"/>
      </w:tblPr>
      <w:tblGrid>
        <w:gridCol w:w="2235"/>
        <w:gridCol w:w="2160"/>
        <w:gridCol w:w="3158"/>
        <w:gridCol w:w="785"/>
        <w:gridCol w:w="1518"/>
      </w:tblGrid>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配件编号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E9P2-3030-BA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前桥主减总成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4581</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9P2-3001JC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前驱桥总成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14530.5</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9P2-5556BC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后钢板弹簧总成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9P2-3084BC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前悬架右上摆臂总成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720</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E9P2-3047-AA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N35X主动齿轮油封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99</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E9P2-3036-AA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N35X等速万向节半轴总成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1708.2</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E9P2-3050-AA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N35X主动齿轮内轴承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E9P2-3039-AA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N35X半轴油封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29.7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9P2-18A116CF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后减震器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270</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9P2-18077FA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前减震器总成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436.5</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E9P2-3060-AA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N35X螺栓-从动齿轮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3.6</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9P2-5494BF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前横向稳定杆总成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294.3</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E9P2-5D054-FA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域虎四驱板簧第一片簧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121.5</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9P2-5484BB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前横向稳定杆橡胶衬套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9.9</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9P2-5K483BC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横向稳定杆链接杆总成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96.3</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9P2-3012AA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前桥右支撑臂总成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220.5</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9P2-4964CF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后桥传动轴总成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1355.4</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E9P2-1113-CA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N35X后制动鼓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650.7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E9P2-4004-EA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域虎半轴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407.7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E9P2-4091-AA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十字轴总成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196.2</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E9P2-4008-DA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域虎轴承座油封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25.2</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E9P2-4A236-BA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主被动齿轮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1699.2</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E9P2-4A001-EA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域虎后桥壳总成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2608.2</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E9P2-4024-DA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通气管总成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43.2</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9P2-2455AC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制动踏板总成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144</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9P2-2780AK</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驻车制动手柄总成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262.8</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9P2-3021DE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转向节前盘式制动器总成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2520</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E9P2-2B195AA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N35X真空助力器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930.6</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9P2-2853AH</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域虎驻车制动拉索前总成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58.5</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372030003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制动灯开关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42.3</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9P2-14015BC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右前轮速传感器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131.4</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9P2-2010BB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右前制动钳总成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920.7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9P2-14019AB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右后轮速传感器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146.7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9P2-1125BB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254.7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9P2-2K004BB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制动盘防尘罩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36.9</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9P2-3A696DC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动力转向油泵总成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955.8</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100103001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发动机左右支撑总成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91.8</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9P2-8C342BE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904.5</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9P2-8C607BD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电子风扇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819</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9P2-9600EA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空气滤清器总成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333</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SMD172860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启动机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846</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SMD305479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气缸盖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4126.5</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SMW250188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发电机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1359.9</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SMW250849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点火线圈组件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360</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CP2-10844CB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汽油车ECU</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1561.5</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SMD346285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发动机吊环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15.3</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SMW251120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油底壳组件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241.2</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SMW251238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排气支管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915.3</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SMD312813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节温器壳组件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106.2</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SMW250441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节气门本体组件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904.5</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9P2-8A058AB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散热器安装支架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27.9</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SMD103044N</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左平衡轴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207.9</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9P2-8B274BB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散热器进水管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46.8</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SMD314538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水管组件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159.3</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SMD156604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惰轮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154.8</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9P2-8K218AB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副水箱总成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110.7</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SMD308587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自动张紧器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397.8</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SMW250515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点火线圈支架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45</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SMN149594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活塞环组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252</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SMF450405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机油滤清器垫圈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0.54</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SMD360935V</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机油滤清器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46.8</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MD001402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泄压阀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126</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SMD167980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摇臂组件A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61.2</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9P2-7004BD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分动器总成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126612</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9P2-7003BD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10013.4</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9P2-7050-BA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链条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1144.8</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9P2-5C262CB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消音器总成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1014.3</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9P2-9J270BD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发动机进油管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74.7</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CN1C15 9155AB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汽油滤清器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61.2</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9P2-18C424AF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前暖风及蒸发器总成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2316.6</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9P2-19710AB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冷凝器总成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853.2</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9P2-18D405AC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空调通风管总成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102.6</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9P2-10849FG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组合仪表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907.2</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9P2-10655BA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蓄电池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1070.1</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9P2-15200AA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前雾灯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184.5</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EP3-V042B85-BA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驾驶员安全气囊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804.6</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GP2-15K601-AA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域虎遥控器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114.3</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 17906 BFW-1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域虎后保险杠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1495.8</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9P2-17859FB01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前保险杠总成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1581.3</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9P2-29066AD17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后轮罩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228.6</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9P2-17682CE34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外后视镜总成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9P2-16607AG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发动机盖气动撑杆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83.7</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9P2-16015BD-78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右前叶子板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607.5</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9P2-13B376AB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右转向灯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38.7</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9P2-47510AA-78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货箱门总成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1630.8</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9P2-14530AA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左前门电动窗开关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412.2</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9P2-B27000AG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左后门玻璃升降器总成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382.5</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9P2-17504AC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雨刮电机总成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326.7</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9P2-17426AA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右刷刮臂总成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86.4</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 15K866AA05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倒车雷达传感器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157.5</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9P2-1526656BF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右后门外把手总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139.5</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9P2-16700AE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发动机盖锁总成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109.8</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9P2-D43288AB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右后车门锁锁体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240.3</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E9P2-17859HA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前保险杠下格栅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133.2</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9P2-D20570AG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右前车门密封条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127.8</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9P2-20250AA-78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右前侧门焊接总成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3017.7</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9P2-24750AA-78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左后侧门焊接总成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2812.5</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9P2-00102AA-78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发动机罩焊接总成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2830.5</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（4）桑塔纳</w:t>
      </w:r>
      <w:r/>
    </w:p>
    <w:tbl>
      <w:tblPr>
        <w:tblW w:w="5000" w:type="pct"/>
        <w:jc w:val="center"/>
        <w:tblCellMar>
          <w:left w:w="0" w:type="dxa"/>
          <w:right w:w="0" w:type="dxa"/>
        </w:tblCellMar>
        <w:tblLook w:val="0000" w:firstRow="0" w:lastRow="0" w:firstColumn="0" w:lastColumn="0" w:noHBand="0" w:noVBand="0"/>
      </w:tblPr>
      <w:tblGrid>
        <w:gridCol w:w="1799"/>
        <w:gridCol w:w="2283"/>
        <w:gridCol w:w="3211"/>
        <w:gridCol w:w="718"/>
        <w:gridCol w:w="1845"/>
      </w:tblGrid>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配件编号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101174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变速箱后盖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513</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变速箱后油封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25.2</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变速箱壳体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1800</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102603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变速箱铝块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216</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100347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变速箱一轴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846</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105516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变速箱支架垫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144</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100022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变速箱纸垫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36</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齿轮油（专用）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倒档拨叉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108.9</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101182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倒档齿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152.1</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点火开关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31.5</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104773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点火开关座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222.3</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100619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点火线圈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410.4</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电脑板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1125</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100226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发电机皮带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68.4</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发电机皮带涨紧轮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174.6</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发电机皮带轴承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148.5</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发动机线束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2340</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方向机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1846.8</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105226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方向机管柱（上）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346.5</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105232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方向机管柱（下）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1032.3</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防冻液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72</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飞轮总成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432</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分缸线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421.2</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分离轴承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208.8</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复位环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干燥瓶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126</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100735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鼓风机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243.9</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101252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横拉杆总成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162</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100249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后刹车片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234.9</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103293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后减震器弹簧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201.6</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100809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后门电动窗升降器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333</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101206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换档机构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568.8</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活塞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160.2</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活塞环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33.3</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166.5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100592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512.1</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101374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机油泵链条涨紧器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102054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机油集滤器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150.3</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24.3</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机油滤芯座垫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18</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103730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节气门水管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99</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节气门总成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608.4</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100615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节温器盖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进排气门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60.3</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102272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进气歧管垫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22.5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空气滤芯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56.7</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101050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空调滤芯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56.7</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冷泵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2052</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400025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冷泵皮带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离合器分泵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112.5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190.8</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离合器压盘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185.4</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暖风水管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76.5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100706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暖风水箱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240.3</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排气歧管垫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27</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100506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喷油嘴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809.1</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平面轴承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90</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100656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起动马达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807.3</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100532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气缸床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117</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气门室盖垫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76.5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气门油封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汽油滤芯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前刹车盘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396</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100248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前刹车片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234.9</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前刹车软管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100789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曲轴后油封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94.5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100788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曲轴前油封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100854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全车锁芯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355.5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103851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三元催化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2385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100765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上水管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49.5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手刹车拉柄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203.4</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水泵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256.5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100753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铁水管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112.5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101339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凸轮轴位置传感器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512.1</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103129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外球笼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615.6</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五通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下球头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76.5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100768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下水管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49.5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小瓦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117</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102801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氧传感器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257.4</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106475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一、二档从动齿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238.5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101171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一、二档同步器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656.1</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106474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一、二档主动齿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342</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100529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油底壳垫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雨刮电机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148.5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103523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雨刮联杆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240.3</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100673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雨刮片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106.2</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101241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蒸发箱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715.5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正时皮带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130.5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正时皮带涨紧轮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171.9</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止推片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112.5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102604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主动轴轴承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328.5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102050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主气囊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1304.1</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前保险杠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593.1</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水箱框架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778.5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前叶子板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399.6</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1439.1</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522.9</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中网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421.2</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左前门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1968.3</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左后门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1968.3</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行李厢盖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1145.7</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574.2</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左前纵梁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832.5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右前纵梁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832.5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内顶篷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693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（5）朗逸</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921"/>
        <w:gridCol w:w="2216"/>
        <w:gridCol w:w="3237"/>
        <w:gridCol w:w="852"/>
        <w:gridCol w:w="1630"/>
      </w:tblGrid>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配件编号</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W w:w="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109 158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正时链条</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238.5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109 469 L</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正时链条导板</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22.5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109 507 R</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正时链条张紧器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166.5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180 199 313 A</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前悬架横梁</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730.8</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180 199 262</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发动机支架垫</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211.5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180 199 555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变速箱支架垫</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219.6</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103 351 F</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气缸盖</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3224.7</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103 383 AF</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气缸垫</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148.5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103 475 BP</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气门室盖</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511.2</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1TD 959 455</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右风扇</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片</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712.8</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411 315 T</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稳定杆橡胶衬套</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1J0 411 305 E</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横向稳定杆链接杆总成</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736.2</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407 151 A</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前悬挂下控制臂</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265.5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180 407 272 A</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右前半轴总成</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1176.3</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6QD 615 601</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后制动盘</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270</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180 407 271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左前半轴总成</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1098.9</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500 051 C</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后桥横梁</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1580.4</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1J1 723 142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制动踏板</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316.8</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1JM 711 303 B 2ZZ</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驻车操纵机构</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1506.6</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615 105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左前制动器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613.8</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180 614 106 A</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制动真空助力器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405.9</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180 609 721 E</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驻车拉线</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62.1</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8P0 698 459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制动灯开关</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159.3</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927 804</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右前轮速传感器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43.2</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1J0 615 424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右后制动钳</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552.6</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927 807</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右后轮速传感器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43.2</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615 301</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前制动盘</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232.2</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1J0 615 312 A</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右前制动防溅板</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86.4</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180 422 154 G</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转向助力泵</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1013.4</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180 199 262</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发动机右支架缓冲垫</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206.1</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180 121 251 G</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散热器总成</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657.9</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1KD 959 455 E</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左风扇</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288</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129 611 L</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空气滤清器总成</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175.5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02M 911 023 M</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起动机</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741.6</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103 351 F</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气缸盖</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3224.7</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903 023 L</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发电机</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1001.7</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036 905 715 F</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单缸点火线圈</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341.1</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103 601 AK</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发动机油底壳</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262.8</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036 253 022 A</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排气歧管及催化器总成</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2303.1</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121 111 AM</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节温器总成</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213.3</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133 062 N</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节气门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915.3</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1KD 121 367 C</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散热器上支架</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8.1</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43</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411 315</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前平衡杆连接杆</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30.6</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44</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180 122 101 F</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散热器进水管</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49.5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18D 955 667 A</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雨刮喷水壶出水管</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19.8</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145 276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发动机附件皮带惰轮</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81.9</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47</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1J0 121 403 E</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膨胀水箱</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36.9</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145 299 A</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发动机皮带张紧器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115.2</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w:t>
            </w:r>
            <w:r/>
          </w:p>
        </w:tc>
        <w:tc>
          <w:tcPr>
            <w:tcW w:w="1124" w:type="pct"/>
            <w:vAlign w:val="center"/>
            <w:textDirection w:val="lrTb"/>
            <w:noWrap w:val="false"/>
          </w:tcPr>
          <w:p>
            <w:pPr>
              <w:ind w:left="0" w:firstLine="420"/>
              <w:jc w:val="center"/>
              <w:spacing w:line="400" w:lineRule="exact"/>
              <w:widowControl w:val="off"/>
              <w:rPr>
                <w:rFonts w:ascii="宋体" w:hAnsi="宋体"/>
                <w:sz w:val="21"/>
                <w:szCs w:val="21"/>
              </w:rPr>
            </w:pPr>
            <w:r>
              <w:rPr>
                <w:rFonts w:hint="eastAsia" w:ascii="宋体" w:hAnsi="宋体"/>
                <w:sz w:val="21"/>
                <w:szCs w:val="21"/>
              </w:rPr>
              <w:t xml:space="preserve">035 905 471</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点火导线支架</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10.8</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198 151 E</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活塞环组</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456.3</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51</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115 441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O形环</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115 403 F</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机油滤清器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75.6</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53</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180 614 106</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真空助力器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358.2</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422 811</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左横拉杆外球头</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244.8</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180 819 644</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空调滤清器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54.9</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09G 300 039 Q</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自动变速箱总成</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54899.1</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57</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109 158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正时链条</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210.6</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180 253 609 A</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后排气管</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554.4</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180 422 893 M</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转向助力泵出油管</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353.7</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60</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6Q0 201 051 C</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燃油滤清器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79.2</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180 820 103</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蒸发器芯</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859.5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62</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180 820 411</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冷凝器总成</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552.6</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819 021</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鼓风机</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413.1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（6）大通</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65"/>
        <w:gridCol w:w="2239"/>
        <w:gridCol w:w="3272"/>
        <w:gridCol w:w="861"/>
        <w:gridCol w:w="1819"/>
      </w:tblGrid>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配件编号</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W w:w="92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9P2-3A696DC</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动力转向油泵总成</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388.8</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100103001</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发动机左右支撑总成</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238.5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9P2-8C342BE</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散热器总成</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659.7</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9P2-8C607BD</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电子风扇</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473.4</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9P2-9600EA</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空气滤清器总成</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207.9</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SMD172860</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启动机</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581.4</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SMD305479</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气缸盖</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418.5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SMW250188</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发电机</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864.9</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SMW250849</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点火线圈组件</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195.3</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CP2-10844CB</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汽油车ECU</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1813.5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SMD346285</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发动机吊环</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65.7</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SMW251120</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油底壳组件</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387.9</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SMW251238</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排气支管</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675.9</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SMD312813</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节温器壳组件</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194.4</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SMW250441</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节气门本体组件</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570.6</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9P2-8A058AB</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散热器安装支架</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51.3</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SMD103044N</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左平衡轴</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243.9</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9P2-8B274BB</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散热器进水管</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SMD314538</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水管组件</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747</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SMD156604</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惰轮</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148.5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9P2-8K218AB</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副水箱总成</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85.5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SMD308587</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自动张紧器</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229.5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SMW250515</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点火线圈支架</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36</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SMN149594</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活塞环组</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211.5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SMF450405</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机油滤清器垫圈</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SMD360935V</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机油滤清器</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18</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MD001402</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泄压阀</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157.5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SMD167980</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摇臂组件A</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387</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9P2-7050-BA</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链条</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198</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9P2-5C262CB</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消音器总成</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1575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9P2-9J270BD</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发动机进油管</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99</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CN1C15 9155AB</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汽油滤清器</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31.5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9P2-18C424AF</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前暖风及蒸发器总成</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1188</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（7）福田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11"/>
        <w:gridCol w:w="2253"/>
        <w:gridCol w:w="3294"/>
        <w:gridCol w:w="867"/>
        <w:gridCol w:w="1831"/>
      </w:tblGrid>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配件编号</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W w:w="9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9P2-19710AB</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冷凝器总成</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383.4</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9P2-18D405AC</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空调通风管总成</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105.3</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9P2-10849FG</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组合仪表</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661.5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9P2-10655BA</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蓄电池</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495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9P2-15200AA</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前雾灯</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EP3-V042B85-BA</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驾驶员安全气囊</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567</w:t>
            </w:r>
            <w:r/>
          </w:p>
        </w:tc>
      </w:tr>
      <w:tr>
        <w:trPr>
          <w:jc w:val="center"/>
          <w:trHeight w:val="220"/>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GP2-15K601-AA</w:t>
            </w:r>
            <w:r/>
          </w:p>
        </w:tc>
        <w:tc>
          <w:tcPr>
            <w:tcW w:w="1671" w:type="pct"/>
            <w:vAlign w:val="center"/>
            <w:textDirection w:val="lrTb"/>
            <w:noWrap w:val="false"/>
          </w:tcPr>
          <w:p>
            <w:pPr>
              <w:ind w:left="0" w:firstLine="630"/>
              <w:jc w:val="center"/>
              <w:spacing w:line="400" w:lineRule="exact"/>
              <w:widowControl w:val="off"/>
              <w:rPr>
                <w:rFonts w:ascii="宋体" w:hAnsi="宋体"/>
                <w:sz w:val="21"/>
                <w:szCs w:val="21"/>
              </w:rPr>
            </w:pPr>
            <w:r>
              <w:rPr>
                <w:rFonts w:hint="eastAsia" w:ascii="宋体" w:hAnsi="宋体"/>
                <w:sz w:val="21"/>
                <w:szCs w:val="21"/>
              </w:rPr>
              <w:t xml:space="preserve">钥匙遥控器</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225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 17906 BFW-1</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后保险杠</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279</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9P2-17859FB01</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前保险杠总成</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243</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9P2-29066AD17</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后轮</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9P2-17682CE34</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外后视镜总成</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207</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9P2-16607AG</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发动机盖气动撑杆</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9P2-16015BD-78</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右前叶子板</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157.5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9P2-13B376AB</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右转向灯</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31.5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9P2-47510AA-78</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后背箱门总成</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864</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9P2-14530AA</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左前门电动窗开关</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243</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9P2-B27000AG</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左后门玻璃升降器总成</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9P2-17504AC</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雨刮电机总成</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324</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9P2-17426AA</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右刷刮臂总成</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 15K866AA05</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倒车雷达传感器</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9P2-1526656BF</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右后门外把手总</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9P2-16700AE</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发动机盖锁总成</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103.5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9P2-D43288AB</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右后车门锁锁体</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148.5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E9P2-17859HA</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前保险杠下格栅</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58.5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9P2-D20570AG</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右前车门密封条</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103.5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9P2-20250AA-78</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火花塞</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31.5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9P2-24750AA-78</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点火线圈</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189</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9P2-00102AA-78</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电磁阀</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207</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（8）别克商务车</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26"/>
        <w:gridCol w:w="2283"/>
        <w:gridCol w:w="3335"/>
        <w:gridCol w:w="877"/>
        <w:gridCol w:w="1735"/>
      </w:tblGrid>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配件编号</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W w:w="8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W w:w="1158" w:type="pct"/>
            <w:vAlign w:val="center"/>
            <w:textDirection w:val="lrTb"/>
            <w:noWrap w:val="false"/>
          </w:tcPr>
          <w:p>
            <w:pPr>
              <w:ind w:left="0" w:firstLine="420"/>
              <w:jc w:val="center"/>
              <w:spacing w:line="400" w:lineRule="exact"/>
              <w:widowControl w:val="off"/>
              <w:rPr>
                <w:rFonts w:ascii="宋体" w:hAnsi="宋体"/>
                <w:sz w:val="21"/>
                <w:szCs w:val="21"/>
              </w:rPr>
            </w:pPr>
            <w:r>
              <w:rPr>
                <w:rFonts w:hint="eastAsia" w:ascii="宋体" w:hAnsi="宋体"/>
                <w:sz w:val="21"/>
                <w:szCs w:val="21"/>
              </w:rPr>
              <w:t xml:space="preserve">24461834</w:t>
            </w:r>
            <w:r/>
          </w:p>
        </w:tc>
        <w:tc>
          <w:tcPr>
            <w:tcW w:w="1692" w:type="pct"/>
            <w:vAlign w:val="center"/>
            <w:textDirection w:val="lrTb"/>
            <w:noWrap w:val="false"/>
          </w:tcPr>
          <w:p>
            <w:pPr>
              <w:ind w:left="0" w:firstLine="840"/>
              <w:jc w:val="center"/>
              <w:spacing w:line="400" w:lineRule="exact"/>
              <w:widowControl w:val="off"/>
              <w:rPr>
                <w:rFonts w:ascii="宋体" w:hAnsi="宋体"/>
                <w:sz w:val="21"/>
                <w:szCs w:val="21"/>
              </w:rPr>
            </w:pPr>
            <w:r>
              <w:rPr>
                <w:rFonts w:hint="eastAsia" w:ascii="宋体" w:hAnsi="宋体"/>
                <w:sz w:val="21"/>
                <w:szCs w:val="21"/>
              </w:rPr>
              <w:t xml:space="preserve">正时链条</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1155.6</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W w:w="1158" w:type="pct"/>
            <w:vAlign w:val="center"/>
            <w:textDirection w:val="lrTb"/>
            <w:noWrap w:val="false"/>
          </w:tcPr>
          <w:p>
            <w:pPr>
              <w:ind w:left="0" w:firstLine="420"/>
              <w:jc w:val="center"/>
              <w:spacing w:line="400" w:lineRule="exact"/>
              <w:widowControl w:val="off"/>
              <w:rPr>
                <w:rFonts w:ascii="宋体" w:hAnsi="宋体"/>
                <w:sz w:val="21"/>
                <w:szCs w:val="21"/>
              </w:rPr>
            </w:pPr>
            <w:r>
              <w:rPr>
                <w:rFonts w:hint="eastAsia" w:ascii="宋体" w:hAnsi="宋体"/>
                <w:sz w:val="21"/>
                <w:szCs w:val="21"/>
              </w:rPr>
              <w:t xml:space="preserve">12588387</w:t>
            </w:r>
            <w:r/>
          </w:p>
        </w:tc>
        <w:tc>
          <w:tcPr>
            <w:tcW w:w="1692" w:type="pct"/>
            <w:vAlign w:val="center"/>
            <w:textDirection w:val="lrTb"/>
            <w:noWrap w:val="false"/>
          </w:tcPr>
          <w:p>
            <w:pPr>
              <w:ind w:left="0" w:firstLine="630"/>
              <w:jc w:val="center"/>
              <w:spacing w:line="400" w:lineRule="exact"/>
              <w:widowControl w:val="off"/>
              <w:rPr>
                <w:rFonts w:ascii="宋体" w:hAnsi="宋体"/>
                <w:sz w:val="21"/>
                <w:szCs w:val="21"/>
              </w:rPr>
            </w:pPr>
            <w:r>
              <w:rPr>
                <w:rFonts w:hint="eastAsia" w:ascii="宋体" w:hAnsi="宋体"/>
                <w:sz w:val="21"/>
                <w:szCs w:val="21"/>
              </w:rPr>
              <w:t xml:space="preserve">正时链条导板</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193.5</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12608580</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正时链条张紧器</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715.5</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9058397</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前悬架横梁</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2808</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9038772</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发动机支架垫</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206.1</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24230708</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自动变速箱过滤网</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117</w:t>
            </w:r>
            <w:r/>
          </w:p>
        </w:tc>
      </w:tr>
      <w:tr>
        <w:trPr>
          <w:jc w:val="center"/>
          <w:trHeight w:val="34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12624550</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气缸盖</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5850</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12597769</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气缸垫</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536.4</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12614738</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气门室盖</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684.9</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90765376</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电子风扇总成</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片</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820.8</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9071348</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前平衡杆胶套</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tcW w:w="1158" w:type="pct"/>
            <w:vAlign w:val="center"/>
            <w:textDirection w:val="lrTb"/>
            <w:noWrap w:val="false"/>
          </w:tcPr>
          <w:p>
            <w:pPr>
              <w:ind w:left="0" w:firstLine="420"/>
              <w:jc w:val="center"/>
              <w:spacing w:line="400" w:lineRule="exact"/>
              <w:widowControl w:val="off"/>
              <w:rPr>
                <w:rFonts w:ascii="宋体" w:hAnsi="宋体"/>
                <w:sz w:val="21"/>
                <w:szCs w:val="21"/>
              </w:rPr>
            </w:pPr>
            <w:r>
              <w:rPr>
                <w:rFonts w:ascii="宋体" w:hAnsi="宋体"/>
                <w:sz w:val="21"/>
                <w:szCs w:val="21"/>
              </w:rPr>
              <w:t xml:space="preserve">9038800</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前平衡杆</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252.9</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9005703</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前悬挂下控制臂</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877.5</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9038765</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右前半轴总成</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1200.6</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9038807</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后制动盘</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282.6</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9038764</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左前半轴总成</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1161</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tcW w:w="1158" w:type="pct"/>
            <w:vAlign w:val="center"/>
            <w:textDirection w:val="lrTb"/>
            <w:noWrap w:val="false"/>
          </w:tcPr>
          <w:p>
            <w:pPr>
              <w:ind w:left="0" w:firstLine="420"/>
              <w:jc w:val="center"/>
              <w:spacing w:line="400" w:lineRule="exact"/>
              <w:widowControl w:val="off"/>
              <w:rPr>
                <w:rFonts w:ascii="宋体" w:hAnsi="宋体"/>
                <w:sz w:val="21"/>
                <w:szCs w:val="21"/>
              </w:rPr>
            </w:pPr>
            <w:r>
              <w:rPr>
                <w:rFonts w:ascii="宋体" w:hAnsi="宋体"/>
                <w:sz w:val="21"/>
                <w:szCs w:val="21"/>
              </w:rPr>
              <w:t xml:space="preserve">90801914</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右前减振器</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479.7</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9057830</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制动踏板</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217.8</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9033759</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驻车制动前拉线</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111.6</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tcW w:w="1158" w:type="pct"/>
            <w:vAlign w:val="center"/>
            <w:textDirection w:val="lrTb"/>
            <w:noWrap w:val="false"/>
          </w:tcPr>
          <w:p>
            <w:pPr>
              <w:ind w:left="0" w:firstLine="420"/>
              <w:jc w:val="center"/>
              <w:spacing w:line="400" w:lineRule="exact"/>
              <w:widowControl w:val="off"/>
              <w:rPr>
                <w:rFonts w:ascii="宋体" w:hAnsi="宋体"/>
                <w:sz w:val="21"/>
                <w:szCs w:val="21"/>
              </w:rPr>
            </w:pPr>
            <w:r>
              <w:rPr>
                <w:rFonts w:ascii="宋体" w:hAnsi="宋体"/>
                <w:sz w:val="21"/>
                <w:szCs w:val="21"/>
              </w:rPr>
              <w:t xml:space="preserve">9006945</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前制动片</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760.5</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9040850</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制动真空助力器</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687.6</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9011333</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驻车制动右后拉线</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45.9</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25912943</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制动灯开关</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75.6</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tcW w:w="1158" w:type="pct"/>
            <w:vAlign w:val="center"/>
            <w:textDirection w:val="lrTb"/>
            <w:noWrap w:val="false"/>
          </w:tcPr>
          <w:p>
            <w:pPr>
              <w:ind w:left="0" w:firstLine="420"/>
              <w:jc w:val="center"/>
              <w:spacing w:line="400" w:lineRule="exact"/>
              <w:widowControl w:val="off"/>
              <w:rPr>
                <w:rFonts w:ascii="宋体" w:hAnsi="宋体"/>
                <w:sz w:val="21"/>
                <w:szCs w:val="21"/>
              </w:rPr>
            </w:pPr>
            <w:r>
              <w:rPr>
                <w:rFonts w:ascii="宋体" w:hAnsi="宋体"/>
                <w:sz w:val="21"/>
                <w:szCs w:val="21"/>
              </w:rPr>
              <w:t xml:space="preserve">9009355</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后制动片</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807.3</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9009354</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右后制动钳</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759.6</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tcW w:w="1158" w:type="pct"/>
            <w:vAlign w:val="center"/>
            <w:textDirection w:val="lrTb"/>
            <w:noWrap w:val="false"/>
          </w:tcPr>
          <w:p>
            <w:pPr>
              <w:ind w:left="0" w:firstLine="420"/>
              <w:jc w:val="center"/>
              <w:spacing w:line="400" w:lineRule="exact"/>
              <w:widowControl w:val="off"/>
              <w:rPr>
                <w:rFonts w:ascii="宋体" w:hAnsi="宋体"/>
                <w:sz w:val="21"/>
                <w:szCs w:val="21"/>
              </w:rPr>
            </w:pPr>
            <w:r>
              <w:rPr>
                <w:rFonts w:ascii="宋体" w:hAnsi="宋体"/>
                <w:sz w:val="21"/>
                <w:szCs w:val="21"/>
              </w:rPr>
              <w:t xml:space="preserve">9009353</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左后制动钳</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759.6</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13501320</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前制动盘</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608.4</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9056376</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右前制动防溅板</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78.3</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9063267</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转向助力泵</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982.8</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9038769</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发动机右支架缓冲垫</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206.1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（9）豪爵GZ150E</w:t>
      </w:r>
      <w:r/>
    </w:p>
    <w:tbl>
      <w:tblPr>
        <w:tblW w:w="5000" w:type="pct"/>
        <w:jc w:val="center"/>
        <w:tblLook w:val="0000" w:firstRow="0" w:lastRow="0" w:firstColumn="0" w:lastColumn="0" w:noHBand="0" w:noVBand="0"/>
      </w:tblPr>
      <w:tblGrid>
        <w:gridCol w:w="2364"/>
        <w:gridCol w:w="2742"/>
        <w:gridCol w:w="2375"/>
        <w:gridCol w:w="2375"/>
      </w:tblGrid>
      <w:tr>
        <w:trPr>
          <w:jc w:val="center"/>
          <w:trHeight w:val="289"/>
        </w:trPr>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39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289"/>
        </w:trPr>
        <w:tc>
          <w:tcPr>
            <w:tcBorders>
              <w:top w:val="single" w:color="auto" w:sz="4" w:space="0"/>
              <w:left w:val="single" w:color="000000" w:sz="4" w:space="0"/>
              <w:bottom w:val="single" w:color="auto"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火花塞</w:t>
            </w:r>
            <w:r/>
          </w:p>
        </w:tc>
        <w:tc>
          <w:tcPr>
            <w:tcBorders>
              <w:top w:val="single" w:color="auto" w:sz="4" w:space="0"/>
              <w:left w:val="none" w:color="000000" w:sz="4" w:space="0"/>
              <w:bottom w:val="single" w:color="auto"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auto" w:sz="4" w:space="0"/>
              <w:left w:val="none" w:color="000000" w:sz="4" w:space="0"/>
              <w:bottom w:val="single" w:color="auto"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79.2</w:t>
            </w:r>
            <w:r/>
          </w:p>
        </w:tc>
      </w:tr>
      <w:tr>
        <w:trPr>
          <w:jc w:val="center"/>
          <w:trHeight w:val="289"/>
        </w:trPr>
        <w:tc>
          <w:tcPr>
            <w:tcBorders>
              <w:top w:val="single" w:color="auto" w:sz="4" w:space="0"/>
              <w:left w:val="single" w:color="auto" w:sz="4" w:space="0"/>
              <w:bottom w:val="single" w:color="auto" w:sz="4" w:space="0"/>
              <w:right w:val="single" w:color="auto"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化油器</w:t>
            </w:r>
            <w:r/>
          </w:p>
        </w:tc>
        <w:tc>
          <w:tcPr>
            <w:tcBorders>
              <w:top w:val="single" w:color="auto" w:sz="4" w:space="0"/>
              <w:left w:val="single" w:color="auto" w:sz="4" w:space="0"/>
              <w:bottom w:val="single" w:color="auto" w:sz="4" w:space="0"/>
              <w:right w:val="single" w:color="auto"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504</w:t>
            </w:r>
            <w:r/>
          </w:p>
        </w:tc>
      </w:tr>
      <w:tr>
        <w:trPr>
          <w:jc w:val="center"/>
          <w:trHeight w:val="289"/>
        </w:trPr>
        <w:tc>
          <w:tcPr>
            <w:tcBorders>
              <w:top w:val="single" w:color="auto" w:sz="4" w:space="0"/>
              <w:left w:val="single" w:color="000000" w:sz="4" w:space="0"/>
              <w:bottom w:val="single" w:color="000000"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000000"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链条盘</w:t>
            </w:r>
            <w:r/>
          </w:p>
        </w:tc>
        <w:tc>
          <w:tcPr>
            <w:tcBorders>
              <w:top w:val="single" w:color="auto" w:sz="4" w:space="0"/>
              <w:left w:val="none" w:color="000000" w:sz="4" w:space="0"/>
              <w:bottom w:val="single" w:color="000000"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auto" w:sz="4" w:space="0"/>
              <w:left w:val="none" w:color="000000" w:sz="4" w:space="0"/>
              <w:bottom w:val="single" w:color="000000"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216</w:t>
            </w:r>
            <w:r/>
          </w:p>
        </w:tc>
      </w:tr>
      <w:tr>
        <w:trPr>
          <w:jc w:val="center"/>
          <w:trHeight w:val="289"/>
        </w:trPr>
        <w:tc>
          <w:tcPr>
            <w:tcBorders>
              <w:top w:val="none" w:color="000000" w:sz="4" w:space="0"/>
              <w:left w:val="single" w:color="000000" w:sz="4" w:space="0"/>
              <w:bottom w:val="single" w:color="000000"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000000"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机油滤芯</w:t>
            </w:r>
            <w:r/>
          </w:p>
        </w:tc>
        <w:tc>
          <w:tcPr>
            <w:tcBorders>
              <w:top w:val="none" w:color="000000" w:sz="4" w:space="0"/>
              <w:left w:val="none" w:color="000000" w:sz="4" w:space="0"/>
              <w:bottom w:val="single" w:color="000000"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r>
      <w:tr>
        <w:trPr>
          <w:jc w:val="center"/>
          <w:trHeight w:val="289"/>
        </w:trPr>
        <w:tc>
          <w:tcPr>
            <w:tcBorders>
              <w:top w:val="none" w:color="000000" w:sz="4" w:space="0"/>
              <w:left w:val="single" w:color="000000" w:sz="4" w:space="0"/>
              <w:bottom w:val="single" w:color="000000"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Borders>
              <w:top w:val="none" w:color="000000" w:sz="4" w:space="0"/>
              <w:left w:val="none" w:color="000000" w:sz="4" w:space="0"/>
              <w:bottom w:val="single" w:color="000000"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空气格</w:t>
            </w:r>
            <w:r/>
          </w:p>
        </w:tc>
        <w:tc>
          <w:tcPr>
            <w:tcBorders>
              <w:top w:val="none" w:color="000000" w:sz="4" w:space="0"/>
              <w:left w:val="none" w:color="000000" w:sz="4" w:space="0"/>
              <w:bottom w:val="single" w:color="000000"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289"/>
        </w:trPr>
        <w:tc>
          <w:tcPr>
            <w:tcBorders>
              <w:top w:val="none" w:color="000000" w:sz="4" w:space="0"/>
              <w:left w:val="single" w:color="000000" w:sz="4" w:space="0"/>
              <w:bottom w:val="single" w:color="000000"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Borders>
              <w:top w:val="none" w:color="000000" w:sz="4" w:space="0"/>
              <w:left w:val="none" w:color="000000" w:sz="4" w:space="0"/>
              <w:bottom w:val="single" w:color="000000"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大灯总成</w:t>
            </w:r>
            <w:r/>
          </w:p>
        </w:tc>
        <w:tc>
          <w:tcPr>
            <w:tcBorders>
              <w:top w:val="none" w:color="000000" w:sz="4" w:space="0"/>
              <w:left w:val="none" w:color="000000" w:sz="4" w:space="0"/>
              <w:bottom w:val="single" w:color="000000"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126</w:t>
            </w:r>
            <w:r/>
          </w:p>
        </w:tc>
      </w:tr>
      <w:tr>
        <w:trPr>
          <w:jc w:val="center"/>
          <w:trHeight w:val="289"/>
        </w:trPr>
        <w:tc>
          <w:tcPr>
            <w:tcBorders>
              <w:top w:val="none" w:color="000000" w:sz="4" w:space="0"/>
              <w:left w:val="single" w:color="000000" w:sz="4" w:space="0"/>
              <w:bottom w:val="single" w:color="000000"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Borders>
              <w:top w:val="none" w:color="000000" w:sz="4" w:space="0"/>
              <w:left w:val="none" w:color="000000" w:sz="4" w:space="0"/>
              <w:bottom w:val="single" w:color="000000"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减震器</w:t>
            </w:r>
            <w:r/>
          </w:p>
        </w:tc>
        <w:tc>
          <w:tcPr>
            <w:tcBorders>
              <w:top w:val="none" w:color="000000" w:sz="4" w:space="0"/>
              <w:left w:val="none" w:color="000000" w:sz="4" w:space="0"/>
              <w:bottom w:val="single" w:color="000000"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600.3</w:t>
            </w:r>
            <w:r/>
          </w:p>
        </w:tc>
      </w:tr>
      <w:tr>
        <w:trPr>
          <w:jc w:val="center"/>
          <w:trHeight w:val="289"/>
        </w:trPr>
        <w:tc>
          <w:tcPr>
            <w:tcBorders>
              <w:top w:val="none" w:color="000000" w:sz="4" w:space="0"/>
              <w:left w:val="single" w:color="000000" w:sz="4" w:space="0"/>
              <w:bottom w:val="single" w:color="000000"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Borders>
              <w:top w:val="none" w:color="000000" w:sz="4" w:space="0"/>
              <w:left w:val="none" w:color="000000" w:sz="4" w:space="0"/>
              <w:bottom w:val="single" w:color="000000"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仪表盘</w:t>
            </w:r>
            <w:r/>
          </w:p>
        </w:tc>
        <w:tc>
          <w:tcPr>
            <w:tcBorders>
              <w:top w:val="none" w:color="000000" w:sz="4" w:space="0"/>
              <w:left w:val="none" w:color="000000" w:sz="4" w:space="0"/>
              <w:bottom w:val="single" w:color="000000"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234</w:t>
            </w:r>
            <w:r/>
          </w:p>
        </w:tc>
      </w:tr>
      <w:tr>
        <w:trPr>
          <w:jc w:val="center"/>
          <w:trHeight w:val="289"/>
        </w:trPr>
        <w:tc>
          <w:tcPr>
            <w:tcBorders>
              <w:top w:val="none" w:color="000000" w:sz="4" w:space="0"/>
              <w:left w:val="single" w:color="000000" w:sz="4" w:space="0"/>
              <w:bottom w:val="single" w:color="000000"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Borders>
              <w:top w:val="none" w:color="000000" w:sz="4" w:space="0"/>
              <w:left w:val="none" w:color="000000" w:sz="4" w:space="0"/>
              <w:bottom w:val="single" w:color="000000"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后尾灯</w:t>
            </w:r>
            <w:r/>
          </w:p>
        </w:tc>
        <w:tc>
          <w:tcPr>
            <w:tcBorders>
              <w:top w:val="none" w:color="000000" w:sz="4" w:space="0"/>
              <w:left w:val="none" w:color="000000" w:sz="4" w:space="0"/>
              <w:bottom w:val="single" w:color="000000"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289"/>
        </w:trPr>
        <w:tc>
          <w:tcPr>
            <w:tcBorders>
              <w:top w:val="none" w:color="000000" w:sz="4" w:space="0"/>
              <w:left w:val="single" w:color="000000" w:sz="4" w:space="0"/>
              <w:bottom w:val="single" w:color="000000"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000000"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转向灯</w:t>
            </w:r>
            <w:r/>
          </w:p>
        </w:tc>
        <w:tc>
          <w:tcPr>
            <w:tcBorders>
              <w:top w:val="none" w:color="000000" w:sz="4" w:space="0"/>
              <w:left w:val="none" w:color="000000" w:sz="4" w:space="0"/>
              <w:bottom w:val="single" w:color="000000"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68.4</w:t>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Borders>
              <w:top w:val="single" w:color="000000" w:sz="4" w:space="0"/>
              <w:left w:val="none" w:color="000000" w:sz="4" w:space="0"/>
              <w:bottom w:val="single" w:color="000000"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电瓶</w:t>
            </w:r>
            <w:r/>
          </w:p>
        </w:tc>
        <w:tc>
          <w:tcPr>
            <w:tcBorders>
              <w:top w:val="single" w:color="000000" w:sz="4" w:space="0"/>
              <w:left w:val="none" w:color="000000" w:sz="4" w:space="0"/>
              <w:bottom w:val="single" w:color="000000"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none" w:color="000000" w:sz="4" w:space="0"/>
              <w:bottom w:val="single" w:color="000000"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225</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（10）铃木牌HJ125K-2A</w:t>
      </w:r>
      <w:r/>
    </w:p>
    <w:tbl>
      <w:tblPr>
        <w:tblW w:w="5000" w:type="pct"/>
        <w:jc w:val="center"/>
        <w:tblLook w:val="0000" w:firstRow="0" w:lastRow="0" w:firstColumn="0" w:lastColumn="0" w:noHBand="0" w:noVBand="0"/>
      </w:tblPr>
      <w:tblGrid>
        <w:gridCol w:w="1918"/>
        <w:gridCol w:w="2797"/>
        <w:gridCol w:w="2425"/>
        <w:gridCol w:w="2716"/>
      </w:tblGrid>
      <w:tr>
        <w:trPr>
          <w:jc w:val="center"/>
          <w:trHeight w:val="270"/>
        </w:trPr>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Borders>
              <w:top w:val="single" w:color="auto" w:sz="4" w:space="0"/>
              <w:left w:val="single" w:color="auto" w:sz="4" w:space="0"/>
              <w:bottom w:val="single" w:color="auto" w:sz="4" w:space="0"/>
              <w:right w:val="single" w:color="auto" w:sz="4" w:space="0"/>
            </w:tcBorders>
            <w:tcW w:w="123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270"/>
        </w:trPr>
        <w:tc>
          <w:tcPr>
            <w:tcBorders>
              <w:top w:val="single" w:color="auto"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火花塞</w:t>
            </w:r>
            <w:r/>
          </w:p>
        </w:tc>
        <w:tc>
          <w:tcPr>
            <w:tcBorders>
              <w:top w:val="single" w:color="auto"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auto"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81</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化油器</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612</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链条盘</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234</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机油滤芯</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空气格</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大灯总成</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288</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减震器</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738</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仪表盘</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252</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后尾灯</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144</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转向灯</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75.6</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电瓶</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225</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（11）雅马哈牌JYM125-B</w:t>
      </w:r>
      <w:r/>
    </w:p>
    <w:tbl>
      <w:tblPr>
        <w:tblW w:w="5000" w:type="pct"/>
        <w:jc w:val="center"/>
        <w:tblLook w:val="0000" w:firstRow="0" w:lastRow="0" w:firstColumn="0" w:lastColumn="0" w:noHBand="0" w:noVBand="0"/>
      </w:tblPr>
      <w:tblGrid>
        <w:gridCol w:w="1832"/>
        <w:gridCol w:w="2846"/>
        <w:gridCol w:w="2470"/>
        <w:gridCol w:w="2708"/>
      </w:tblGrid>
      <w:tr>
        <w:trPr>
          <w:jc w:val="center"/>
          <w:trHeight w:val="60"/>
        </w:trPr>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Borders>
              <w:top w:val="single" w:color="auto" w:sz="4" w:space="0"/>
              <w:left w:val="single" w:color="auto" w:sz="4" w:space="0"/>
              <w:bottom w:val="single" w:color="auto" w:sz="4" w:space="0"/>
              <w:right w:val="single" w:color="auto" w:sz="4" w:space="0"/>
            </w:tcBorders>
            <w:tcW w:w="125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270"/>
        </w:trPr>
        <w:tc>
          <w:tcPr>
            <w:tcBorders>
              <w:top w:val="single" w:color="auto"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火花塞</w:t>
            </w:r>
            <w:r/>
          </w:p>
        </w:tc>
        <w:tc>
          <w:tcPr>
            <w:tcBorders>
              <w:top w:val="single" w:color="auto"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auto"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化油器</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522</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链条盘</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288</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机油滤芯</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空气格</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大灯总成</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252</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减震器</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702</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仪表盘</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243</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后尾灯</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216</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转向灯</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电瓶</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225</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（11）电动车（二轮）</w:t>
      </w:r>
      <w:r/>
    </w:p>
    <w:tbl>
      <w:tblPr>
        <w:tblW w:w="5000" w:type="pct"/>
        <w:jc w:val="center"/>
        <w:tblLook w:val="0000" w:firstRow="0" w:lastRow="0" w:firstColumn="0" w:lastColumn="0" w:noHBand="0" w:noVBand="0"/>
      </w:tblPr>
      <w:tblGrid>
        <w:gridCol w:w="1474"/>
        <w:gridCol w:w="2837"/>
        <w:gridCol w:w="2460"/>
        <w:gridCol w:w="3085"/>
      </w:tblGrid>
      <w:tr>
        <w:trPr>
          <w:jc w:val="center"/>
          <w:trHeight w:val="270"/>
        </w:trPr>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3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Borders>
              <w:top w:val="single" w:color="auto" w:sz="4" w:space="0"/>
              <w:left w:val="single" w:color="auto" w:sz="4" w:space="0"/>
              <w:bottom w:val="single" w:color="auto" w:sz="4" w:space="0"/>
              <w:right w:val="single" w:color="auto" w:sz="4" w:space="0"/>
            </w:tcBorders>
            <w:tcW w:w="124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270"/>
        </w:trPr>
        <w:tc>
          <w:tcPr>
            <w:tcBorders>
              <w:top w:val="single" w:color="auto"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头罩</w:t>
            </w:r>
            <w:r/>
          </w:p>
        </w:tc>
        <w:tc>
          <w:tcPr>
            <w:tcBorders>
              <w:top w:val="single" w:color="auto"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auto"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仪表壳</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234</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灯头</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前围</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面板</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117</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内箱</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76.5</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左护板</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103.5</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右护板</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103.5</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座椅</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坐垫</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充电板</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前大灯</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后尾灯</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转向灯</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车架</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594</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减震</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288</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前叉</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198</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电池盒</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99</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电瓶</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450</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轮毂</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轮胎</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（12）电动车（四轮）</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49"/>
        <w:gridCol w:w="2464"/>
        <w:gridCol w:w="3601"/>
        <w:gridCol w:w="948"/>
        <w:gridCol w:w="1894"/>
      </w:tblGrid>
      <w:tr>
        <w:trPr>
          <w:jc w:val="center"/>
          <w:trHeight w:val="46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名称</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规格</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W w:w="96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前制动鼓总成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216</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后制动鼓总成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前轮制动器总成</w:t>
            </w:r>
            <w:r/>
          </w:p>
        </w:tc>
        <w:tc>
          <w:tcPr>
            <w:tcW w:w="1827"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270</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后轮制动器总成</w:t>
            </w:r>
            <w:r/>
          </w:p>
        </w:tc>
        <w:tc>
          <w:tcPr>
            <w:tcW w:w="1827"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270</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分泵</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前悬臂</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108</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7</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前梁</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270</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8</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刹车总泵</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9</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转向器总成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观光车通用</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270</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10</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转向下轴</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11</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中央摇臂总成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12</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中央摇臂轴套</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13</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斜拉杆总成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108</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14</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斜拉杆胶套</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15</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转向万向节</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观光车通用</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81</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16</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手刹操纵手柄</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17</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选换挡操纵手柄</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18</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转向直拉杆总成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观光车通用，含1个球头</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94.5</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19</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转向横拉杆总成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含2个球头</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20</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倒挡齿轮</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副</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21</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轮辋罩</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22</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点火锁</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23</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电子闪光器</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24</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组合开关</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25</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加强型变速箱</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462.00</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1755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26</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前减震器</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w:t>
            </w:r>
            <w:r>
              <w:rPr>
                <w:rFonts w:ascii="宋体" w:hAnsi="宋体"/>
                <w:sz w:val="21"/>
                <w:szCs w:val="21"/>
              </w:rPr>
              <w:t xml:space="preserve">11. 14</w:t>
            </w:r>
            <w:r>
              <w:rPr>
                <w:rFonts w:hint="eastAsia" w:ascii="宋体" w:hAnsi="宋体"/>
                <w:sz w:val="21"/>
                <w:szCs w:val="21"/>
              </w:rPr>
              <w:t xml:space="preserve">座通用</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27</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后减震器</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观光车通用</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108</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28</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换挡操纵钢索</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观光车通用</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29</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选挡操纵钢索</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观光车通用</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30</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驻车钢索</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11</w:t>
            </w:r>
            <w:r>
              <w:rPr>
                <w:rFonts w:hint="eastAsia" w:ascii="宋体" w:hAnsi="宋体"/>
                <w:sz w:val="21"/>
                <w:szCs w:val="21"/>
              </w:rPr>
              <w:t xml:space="preserve">座</w:t>
            </w:r>
            <w:r>
              <w:rPr>
                <w:rFonts w:ascii="宋体" w:hAnsi="宋体"/>
                <w:sz w:val="21"/>
                <w:szCs w:val="21"/>
              </w:rPr>
              <w:t xml:space="preserve">.14</w:t>
            </w:r>
            <w:r>
              <w:rPr>
                <w:rFonts w:hint="eastAsia" w:ascii="宋体" w:hAnsi="宋体"/>
                <w:sz w:val="21"/>
                <w:szCs w:val="21"/>
              </w:rPr>
              <w:t xml:space="preserve">座</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81</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31</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驻车钢索</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SK410</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81</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32</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离合器片</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462Q</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33</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离合器压盘</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462Q</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243</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34</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半轴</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w:t>
            </w:r>
            <w:r>
              <w:rPr>
                <w:rFonts w:ascii="宋体" w:hAnsi="宋体"/>
                <w:sz w:val="21"/>
                <w:szCs w:val="21"/>
              </w:rPr>
              <w:t xml:space="preserve">EG1018D</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35</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传动轴</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测量长度</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36</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油封</w:t>
            </w:r>
            <w:r>
              <w:rPr>
                <w:rFonts w:ascii="宋体" w:hAnsi="宋体"/>
                <w:sz w:val="21"/>
                <w:szCs w:val="21"/>
              </w:rPr>
              <w:t xml:space="preserve">48*62*9</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48*62*9</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27</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37</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仪表</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新款，液晶</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607.5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38</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进退开关</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39</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双跳灯开关</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40</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制动灯开关</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观光车通用</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41</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电喇叭</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通用</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42</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雨刮电机</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80W/50W</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43</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雨刮片</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6082.62</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片</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81</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44</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雨刮臂</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6082.62</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108</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45</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充电插头插座</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怡达黑</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46</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刹车硬油管</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47</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离合器踏板总成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472.5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48</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加速器</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科蒂斯</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607.5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49</w:t>
            </w:r>
            <w:r/>
          </w:p>
        </w:tc>
        <w:tc>
          <w:tcPr>
            <w:tcW w:w="1250"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接触器</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JCQ886</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1012.5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50</w:t>
            </w:r>
            <w:r/>
          </w:p>
        </w:tc>
        <w:tc>
          <w:tcPr>
            <w:tcW w:w="1250"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QCC26B</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607.5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51</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DC</w:t>
            </w:r>
            <w:r>
              <w:rPr>
                <w:rFonts w:hint="eastAsia" w:ascii="宋体" w:hAnsi="宋体"/>
                <w:sz w:val="21"/>
                <w:szCs w:val="21"/>
              </w:rPr>
              <w:t xml:space="preserve">转换器</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72/12</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607.5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52</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充电器</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威海天力车载/非车载</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2430</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53</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前围</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6158</w:t>
            </w:r>
            <w:r>
              <w:rPr>
                <w:rFonts w:hint="eastAsia" w:ascii="宋体" w:hAnsi="宋体"/>
                <w:sz w:val="21"/>
                <w:szCs w:val="21"/>
              </w:rPr>
              <w:t xml:space="preserve">，塑料，含油漆</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1620</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54</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后保险杠</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6158</w:t>
            </w:r>
            <w:r>
              <w:rPr>
                <w:rFonts w:hint="eastAsia" w:ascii="宋体" w:hAnsi="宋体"/>
                <w:sz w:val="21"/>
                <w:szCs w:val="21"/>
              </w:rPr>
              <w:t xml:space="preserve">，塑料</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55</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三角玻璃</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不含胶</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块</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56</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前照灯总成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8代观光车</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57</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后尾灯总成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8代观光车</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58</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转向灯</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6083.6042.6158</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59</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前雾灯</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6158</w:t>
            </w:r>
            <w:r>
              <w:rPr>
                <w:rFonts w:hint="eastAsia" w:ascii="宋体" w:hAnsi="宋体"/>
                <w:sz w:val="21"/>
                <w:szCs w:val="21"/>
              </w:rPr>
              <w:t xml:space="preserve">前</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81</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60</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后视镜</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左右对称银色</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270</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61</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座椅总成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6158,含球头球窝、铰链</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排</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742.5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62</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前挡玻璃</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6158.00</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块</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1485</w:t>
            </w:r>
            <w:r/>
          </w:p>
        </w:tc>
      </w:tr>
      <w:tr>
        <w:trPr>
          <w:jc w:val="center"/>
          <w:trHeight w:val="36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63</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变速箱减震块</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6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64</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轮胎外胎</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145R12C</w:t>
            </w:r>
            <w:r/>
          </w:p>
        </w:tc>
        <w:tc>
          <w:tcPr>
            <w:tcW w:w="48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条</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297</w:t>
            </w:r>
            <w:r/>
          </w:p>
        </w:tc>
      </w:tr>
      <w:tr>
        <w:trPr>
          <w:jc w:val="center"/>
          <w:trHeight w:val="36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65</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轮胎外胎</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155R12C</w:t>
            </w:r>
            <w:r/>
          </w:p>
        </w:tc>
        <w:tc>
          <w:tcPr>
            <w:tcW w:w="48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条</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351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3.发动机大修工时费限价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061"/>
        <w:gridCol w:w="1904"/>
        <w:gridCol w:w="2178"/>
        <w:gridCol w:w="2281"/>
        <w:gridCol w:w="1202"/>
        <w:gridCol w:w="1230"/>
      </w:tblGrid>
      <w:tr>
        <w:trPr>
          <w:jc w:val="center"/>
          <w:trHeight w:val="447"/>
        </w:trPr>
        <w:tc>
          <w:tcPr>
            <w:tcMar>
              <w:left w:w="15" w:type="dxa"/>
              <w:top w:w="15" w:type="dxa"/>
              <w:right w:w="15" w:type="dxa"/>
            </w:tcMar>
            <w:tcW w:w="53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Mar>
              <w:left w:w="15" w:type="dxa"/>
              <w:top w:w="15" w:type="dxa"/>
              <w:right w:w="15" w:type="dxa"/>
            </w:tcMar>
            <w:tcW w:w="9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名称</w:t>
            </w:r>
            <w:r/>
          </w:p>
        </w:tc>
        <w:tc>
          <w:tcPr>
            <w:tcMar>
              <w:left w:w="15" w:type="dxa"/>
              <w:top w:w="15" w:type="dxa"/>
              <w:right w:w="15" w:type="dxa"/>
            </w:tcMar>
            <w:tcW w:w="11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工时单价（元）</w:t>
            </w:r>
            <w:r/>
          </w:p>
        </w:tc>
        <w:tc>
          <w:tcPr>
            <w:tcMar>
              <w:left w:w="15" w:type="dxa"/>
              <w:top w:w="15" w:type="dxa"/>
              <w:right w:w="15" w:type="dxa"/>
            </w:tcMar>
            <w:tcW w:w="115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工时定额（小时）</w:t>
            </w:r>
            <w:r/>
          </w:p>
        </w:tc>
        <w:tc>
          <w:tcPr>
            <w:tcMar>
              <w:left w:w="15" w:type="dxa"/>
              <w:top w:w="15" w:type="dxa"/>
              <w:right w:w="15" w:type="dxa"/>
            </w:tcMar>
            <w:tcW w:w="61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小计</w:t>
            </w:r>
            <w:r>
              <w:rPr>
                <w:rFonts w:hint="eastAsia" w:ascii="宋体" w:hAnsi="宋体"/>
                <w:sz w:val="21"/>
                <w:szCs w:val="21"/>
              </w:rPr>
              <w:t xml:space="preserve">（元）</w:t>
            </w:r>
            <w:r/>
          </w:p>
        </w:tc>
        <w:tc>
          <w:tcPr>
            <w:tcW w:w="6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jc w:val="center"/>
          <w:trHeight w:val="447"/>
        </w:trPr>
        <w:tc>
          <w:tcPr>
            <w:tcMar>
              <w:left w:w="15" w:type="dxa"/>
              <w:top w:w="15" w:type="dxa"/>
              <w:right w:w="15" w:type="dxa"/>
            </w:tcMar>
            <w:tcW w:w="53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Mar>
              <w:left w:w="15" w:type="dxa"/>
              <w:top w:w="15" w:type="dxa"/>
              <w:right w:w="15" w:type="dxa"/>
            </w:tcMar>
            <w:tcW w:w="9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发动机拆装、检修</w:t>
            </w:r>
            <w:r/>
          </w:p>
        </w:tc>
        <w:tc>
          <w:tcPr>
            <w:tcMar>
              <w:left w:w="15" w:type="dxa"/>
              <w:top w:w="15" w:type="dxa"/>
              <w:right w:w="15" w:type="dxa"/>
            </w:tcMar>
            <w:tcW w:w="1105"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25</w:t>
            </w:r>
            <w:r/>
          </w:p>
        </w:tc>
        <w:tc>
          <w:tcPr>
            <w:tcMar>
              <w:left w:w="15" w:type="dxa"/>
              <w:top w:w="15" w:type="dxa"/>
              <w:right w:w="15" w:type="dxa"/>
            </w:tcMar>
            <w:tcW w:w="115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65</w:t>
            </w:r>
            <w:r/>
          </w:p>
        </w:tc>
        <w:tc>
          <w:tcPr>
            <w:tcMar>
              <w:left w:w="15" w:type="dxa"/>
              <w:top w:w="15" w:type="dxa"/>
              <w:right w:w="15" w:type="dxa"/>
            </w:tcMar>
            <w:tcW w:w="61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4215</w:t>
            </w:r>
            <w:r/>
          </w:p>
        </w:tc>
        <w:tc>
          <w:tcPr>
            <w:tcW w:w="6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含离合器工时</w:t>
            </w:r>
            <w:r/>
          </w:p>
        </w:tc>
      </w:tr>
      <w:tr>
        <w:trPr>
          <w:jc w:val="center"/>
          <w:trHeight w:val="447"/>
        </w:trPr>
        <w:tc>
          <w:tcPr>
            <w:tcMar>
              <w:left w:w="15" w:type="dxa"/>
              <w:top w:w="15" w:type="dxa"/>
              <w:right w:w="15" w:type="dxa"/>
            </w:tcMar>
            <w:tcW w:w="53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Mar>
              <w:left w:w="15" w:type="dxa"/>
              <w:top w:w="15" w:type="dxa"/>
              <w:right w:w="15" w:type="dxa"/>
            </w:tcMar>
            <w:tcW w:w="9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发动机机加工</w:t>
            </w:r>
            <w:r/>
          </w:p>
        </w:tc>
        <w:tc>
          <w:tcPr>
            <w:tcMar>
              <w:left w:w="15" w:type="dxa"/>
              <w:top w:w="15" w:type="dxa"/>
              <w:right w:w="15" w:type="dxa"/>
            </w:tcMar>
            <w:tcW w:w="1105"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25</w:t>
            </w:r>
            <w:r/>
          </w:p>
        </w:tc>
        <w:tc>
          <w:tcPr>
            <w:tcMar>
              <w:left w:w="15" w:type="dxa"/>
              <w:top w:w="15" w:type="dxa"/>
              <w:right w:w="15" w:type="dxa"/>
            </w:tcMar>
            <w:tcW w:w="115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p>
        </w:tc>
        <w:tc>
          <w:tcPr>
            <w:tcMar>
              <w:left w:w="15" w:type="dxa"/>
              <w:top w:w="15" w:type="dxa"/>
              <w:right w:w="15" w:type="dxa"/>
            </w:tcMar>
            <w:tcW w:w="61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350</w:t>
            </w:r>
            <w:r/>
          </w:p>
        </w:tc>
        <w:tc>
          <w:tcPr>
            <w:tcW w:w="6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47"/>
        </w:trPr>
        <w:tc>
          <w:tcPr>
            <w:tcBorders>
              <w:bottom w:val="single" w:color="auto" w:sz="4" w:space="0"/>
            </w:tcBorders>
            <w:tcMar>
              <w:left w:w="15" w:type="dxa"/>
              <w:top w:w="15" w:type="dxa"/>
              <w:right w:w="15" w:type="dxa"/>
            </w:tcMar>
            <w:tcW w:w="53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Borders>
              <w:bottom w:val="single" w:color="auto" w:sz="4" w:space="0"/>
            </w:tcBorders>
            <w:tcMar>
              <w:left w:w="15" w:type="dxa"/>
              <w:top w:w="15" w:type="dxa"/>
              <w:right w:w="15" w:type="dxa"/>
            </w:tcMar>
            <w:tcW w:w="9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发动机电器</w:t>
            </w:r>
            <w:r/>
          </w:p>
        </w:tc>
        <w:tc>
          <w:tcPr>
            <w:tcBorders>
              <w:bottom w:val="single" w:color="auto" w:sz="4" w:space="0"/>
            </w:tcBorders>
            <w:tcMar>
              <w:left w:w="15" w:type="dxa"/>
              <w:top w:w="15" w:type="dxa"/>
              <w:right w:w="15" w:type="dxa"/>
            </w:tcMar>
            <w:tcW w:w="1105"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25</w:t>
            </w:r>
            <w:r/>
          </w:p>
        </w:tc>
        <w:tc>
          <w:tcPr>
            <w:tcBorders>
              <w:bottom w:val="single" w:color="auto" w:sz="4" w:space="0"/>
            </w:tcBorders>
            <w:tcMar>
              <w:left w:w="15" w:type="dxa"/>
              <w:top w:w="15" w:type="dxa"/>
              <w:right w:w="15" w:type="dxa"/>
            </w:tcMar>
            <w:tcW w:w="115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p>
        </w:tc>
        <w:tc>
          <w:tcPr>
            <w:tcBorders>
              <w:bottom w:val="single" w:color="auto" w:sz="4" w:space="0"/>
            </w:tcBorders>
            <w:tcMar>
              <w:left w:w="15" w:type="dxa"/>
              <w:top w:w="15" w:type="dxa"/>
              <w:right w:w="15" w:type="dxa"/>
            </w:tcMar>
            <w:tcW w:w="61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400</w:t>
            </w:r>
            <w:r/>
          </w:p>
        </w:tc>
        <w:tc>
          <w:tcPr>
            <w:tcBorders>
              <w:bottom w:val="single" w:color="auto" w:sz="4" w:space="0"/>
            </w:tcBorders>
            <w:tcW w:w="6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47"/>
        </w:trPr>
        <w:tc>
          <w:tcPr>
            <w:tcBorders>
              <w:bottom w:val="single" w:color="auto" w:sz="4" w:space="0"/>
            </w:tcBorders>
            <w:tcMar>
              <w:left w:w="15" w:type="dxa"/>
              <w:top w:w="15" w:type="dxa"/>
              <w:right w:w="15" w:type="dxa"/>
            </w:tcMar>
            <w:tcW w:w="53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Borders>
              <w:bottom w:val="single" w:color="auto" w:sz="4" w:space="0"/>
            </w:tcBorders>
            <w:tcMar>
              <w:left w:w="15" w:type="dxa"/>
              <w:top w:w="15" w:type="dxa"/>
              <w:right w:w="15" w:type="dxa"/>
            </w:tcMar>
            <w:tcW w:w="9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发动机涂漆</w:t>
            </w:r>
            <w:r/>
          </w:p>
        </w:tc>
        <w:tc>
          <w:tcPr>
            <w:tcBorders>
              <w:bottom w:val="single" w:color="auto" w:sz="4" w:space="0"/>
            </w:tcBorders>
            <w:tcMar>
              <w:left w:w="15" w:type="dxa"/>
              <w:top w:w="15" w:type="dxa"/>
              <w:right w:w="15" w:type="dxa"/>
            </w:tcMar>
            <w:tcW w:w="1105"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25</w:t>
            </w:r>
            <w:r/>
          </w:p>
        </w:tc>
        <w:tc>
          <w:tcPr>
            <w:tcBorders>
              <w:bottom w:val="single" w:color="auto" w:sz="4" w:space="0"/>
            </w:tcBorders>
            <w:tcMar>
              <w:left w:w="15" w:type="dxa"/>
              <w:top w:w="15" w:type="dxa"/>
              <w:right w:w="15" w:type="dxa"/>
            </w:tcMar>
            <w:tcW w:w="115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p>
        </w:tc>
        <w:tc>
          <w:tcPr>
            <w:tcBorders>
              <w:bottom w:val="single" w:color="auto" w:sz="4" w:space="0"/>
            </w:tcBorders>
            <w:tcMar>
              <w:left w:w="15" w:type="dxa"/>
              <w:top w:w="15" w:type="dxa"/>
              <w:right w:w="15" w:type="dxa"/>
            </w:tcMar>
            <w:tcW w:w="61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250</w:t>
            </w:r>
            <w:r/>
          </w:p>
        </w:tc>
        <w:tc>
          <w:tcPr>
            <w:tcBorders>
              <w:bottom w:val="single" w:color="auto" w:sz="4" w:space="0"/>
            </w:tcBorders>
            <w:tcW w:w="6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注：</w:t>
      </w:r>
      <w:r>
        <w:rPr>
          <w:rFonts w:hint="eastAsia" w:ascii="宋体" w:hAnsi="宋体"/>
          <w:b/>
          <w:sz w:val="21"/>
        </w:rPr>
        <w:t xml:space="preserve">报价包含离合器工时</w:t>
      </w:r>
      <w:r/>
    </w:p>
    <w:p>
      <w:pPr>
        <w:ind w:left="0" w:firstLine="420"/>
        <w:spacing w:line="360" w:lineRule="auto"/>
        <w:tabs>
          <w:tab w:val="left" w:pos="420" w:leader="none"/>
        </w:tabs>
        <w:rPr>
          <w:rFonts w:ascii="宋体" w:hAnsi="宋体"/>
          <w:sz w:val="21"/>
        </w:rPr>
      </w:pPr>
      <w:r>
        <w:rPr>
          <w:rFonts w:hint="eastAsia" w:ascii="宋体" w:hAnsi="宋体"/>
          <w:sz w:val="21"/>
        </w:rPr>
        <w:t xml:space="preserve">4.变速箱大修工时费限价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061"/>
        <w:gridCol w:w="4082"/>
        <w:gridCol w:w="2281"/>
        <w:gridCol w:w="1202"/>
        <w:gridCol w:w="1230"/>
      </w:tblGrid>
      <w:tr>
        <w:trPr>
          <w:jc w:val="center"/>
          <w:trHeight w:val="447"/>
        </w:trPr>
        <w:tc>
          <w:tcPr>
            <w:tcBorders>
              <w:top w:val="single" w:color="auto" w:sz="4" w:space="0"/>
              <w:bottom w:val="single" w:color="auto" w:sz="4" w:space="0"/>
            </w:tcBorders>
            <w:tcMar>
              <w:left w:w="15" w:type="dxa"/>
              <w:top w:w="15" w:type="dxa"/>
              <w:right w:w="15" w:type="dxa"/>
            </w:tcMar>
            <w:tcW w:w="53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bottom w:val="single" w:color="auto" w:sz="4" w:space="0"/>
            </w:tcBorders>
            <w:tcMar>
              <w:left w:w="15" w:type="dxa"/>
              <w:top w:w="15" w:type="dxa"/>
              <w:right w:w="15" w:type="dxa"/>
            </w:tcMar>
            <w:tcW w:w="20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工时单价（元）</w:t>
            </w:r>
            <w:r/>
          </w:p>
        </w:tc>
        <w:tc>
          <w:tcPr>
            <w:tcBorders>
              <w:top w:val="single" w:color="auto" w:sz="4" w:space="0"/>
              <w:bottom w:val="single" w:color="auto" w:sz="4" w:space="0"/>
            </w:tcBorders>
            <w:tcMar>
              <w:left w:w="15" w:type="dxa"/>
              <w:top w:w="15" w:type="dxa"/>
              <w:right w:w="15" w:type="dxa"/>
            </w:tcMar>
            <w:tcW w:w="115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工时定额（小时）</w:t>
            </w:r>
            <w:r/>
          </w:p>
        </w:tc>
        <w:tc>
          <w:tcPr>
            <w:tcBorders>
              <w:top w:val="single" w:color="auto" w:sz="4" w:space="0"/>
              <w:bottom w:val="single" w:color="auto" w:sz="4" w:space="0"/>
            </w:tcBorders>
            <w:tcMar>
              <w:left w:w="15" w:type="dxa"/>
              <w:top w:w="15" w:type="dxa"/>
              <w:right w:w="15" w:type="dxa"/>
            </w:tcMar>
            <w:tcW w:w="61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小计</w:t>
            </w:r>
            <w:r>
              <w:rPr>
                <w:rFonts w:hint="eastAsia" w:ascii="宋体" w:hAnsi="宋体"/>
                <w:sz w:val="21"/>
                <w:szCs w:val="21"/>
              </w:rPr>
              <w:t xml:space="preserve">（元）</w:t>
            </w:r>
            <w:r/>
          </w:p>
        </w:tc>
        <w:tc>
          <w:tcPr>
            <w:tcBorders>
              <w:top w:val="single" w:color="auto" w:sz="4" w:space="0"/>
              <w:bottom w:val="single" w:color="auto" w:sz="4" w:space="0"/>
            </w:tcBorders>
            <w:tcW w:w="624"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jc w:val="center"/>
          <w:trHeight w:val="447"/>
        </w:trPr>
        <w:tc>
          <w:tcPr>
            <w:tcBorders>
              <w:bottom w:val="single" w:color="auto" w:sz="4" w:space="0"/>
            </w:tcBorders>
            <w:tcMar>
              <w:left w:w="15" w:type="dxa"/>
              <w:top w:w="15" w:type="dxa"/>
              <w:right w:w="15" w:type="dxa"/>
            </w:tcMar>
            <w:tcW w:w="53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bottom w:val="single" w:color="auto" w:sz="4" w:space="0"/>
            </w:tcBorders>
            <w:tcMar>
              <w:left w:w="15" w:type="dxa"/>
              <w:top w:w="15" w:type="dxa"/>
              <w:right w:w="15" w:type="dxa"/>
            </w:tcMar>
            <w:tcW w:w="207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25</w:t>
            </w:r>
            <w:r/>
          </w:p>
        </w:tc>
        <w:tc>
          <w:tcPr>
            <w:tcBorders>
              <w:bottom w:val="single" w:color="auto" w:sz="4" w:space="0"/>
            </w:tcBorders>
            <w:tcMar>
              <w:left w:w="15" w:type="dxa"/>
              <w:top w:w="15" w:type="dxa"/>
              <w:right w:w="15" w:type="dxa"/>
            </w:tcMar>
            <w:tcW w:w="115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tcBorders>
              <w:bottom w:val="single" w:color="auto" w:sz="4" w:space="0"/>
            </w:tcBorders>
            <w:tcMar>
              <w:left w:w="15" w:type="dxa"/>
              <w:top w:w="15" w:type="dxa"/>
              <w:right w:w="15" w:type="dxa"/>
            </w:tcMar>
            <w:tcW w:w="61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1250</w:t>
            </w:r>
            <w:r/>
          </w:p>
        </w:tc>
        <w:tc>
          <w:tcPr>
            <w:tcBorders>
              <w:bottom w:val="single" w:color="auto" w:sz="4" w:space="0"/>
            </w:tcBorders>
            <w:tcW w:w="624" w:type="pct"/>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5.一般小修工时费限价</w:t>
      </w:r>
      <w:r/>
    </w:p>
    <w:tbl>
      <w:tblPr>
        <w:tblW w:w="43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061"/>
        <w:gridCol w:w="6363"/>
        <w:gridCol w:w="1202"/>
      </w:tblGrid>
      <w:tr>
        <w:trPr>
          <w:jc w:val="center"/>
          <w:trHeight w:val="447"/>
        </w:trPr>
        <w:tc>
          <w:tcPr>
            <w:tcBorders>
              <w:top w:val="single" w:color="auto" w:sz="4" w:space="0"/>
              <w:bottom w:val="single" w:color="auto" w:sz="4" w:space="0"/>
            </w:tcBorders>
            <w:tcMar>
              <w:left w:w="15" w:type="dxa"/>
              <w:top w:w="15" w:type="dxa"/>
              <w:right w:w="15" w:type="dxa"/>
            </w:tcMar>
            <w:tcW w:w="61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bottom w:val="single" w:color="auto" w:sz="4" w:space="0"/>
            </w:tcBorders>
            <w:tcMar>
              <w:left w:w="15" w:type="dxa"/>
              <w:top w:w="15" w:type="dxa"/>
              <w:right w:w="15" w:type="dxa"/>
            </w:tcMar>
            <w:tcW w:w="368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工时费单价（元）</w:t>
            </w:r>
            <w:r/>
          </w:p>
        </w:tc>
        <w:tc>
          <w:tcPr>
            <w:tcBorders>
              <w:top w:val="single" w:color="auto" w:sz="4" w:space="0"/>
              <w:bottom w:val="single" w:color="auto" w:sz="4" w:space="0"/>
            </w:tcBorders>
            <w:tcMar>
              <w:left w:w="15" w:type="dxa"/>
              <w:top w:w="15" w:type="dxa"/>
              <w:right w:w="15" w:type="dxa"/>
            </w:tcMar>
            <w:tcW w:w="69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jc w:val="center"/>
          <w:trHeight w:val="447"/>
        </w:trPr>
        <w:tc>
          <w:tcPr>
            <w:tcBorders>
              <w:bottom w:val="single" w:color="auto" w:sz="4" w:space="0"/>
            </w:tcBorders>
            <w:tcMar>
              <w:left w:w="15" w:type="dxa"/>
              <w:top w:w="15" w:type="dxa"/>
              <w:right w:w="15" w:type="dxa"/>
            </w:tcMar>
            <w:tcW w:w="61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bottom w:val="single" w:color="auto" w:sz="4" w:space="0"/>
            </w:tcBorders>
            <w:tcMar>
              <w:left w:w="15" w:type="dxa"/>
              <w:top w:w="15" w:type="dxa"/>
              <w:right w:w="15" w:type="dxa"/>
            </w:tcMar>
            <w:tcW w:w="3688"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25</w:t>
            </w:r>
            <w:r/>
          </w:p>
        </w:tc>
        <w:tc>
          <w:tcPr>
            <w:tcBorders>
              <w:bottom w:val="single" w:color="auto" w:sz="4" w:space="0"/>
            </w:tcBorders>
            <w:tcMar>
              <w:left w:w="15" w:type="dxa"/>
              <w:top w:w="15" w:type="dxa"/>
              <w:right w:w="15" w:type="dxa"/>
            </w:tcMar>
            <w:tcW w:w="69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6.单面喷漆工时费限价</w:t>
      </w:r>
      <w:r/>
    </w:p>
    <w:tbl>
      <w:tblPr>
        <w:tblW w:w="43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061"/>
        <w:gridCol w:w="6363"/>
        <w:gridCol w:w="1202"/>
      </w:tblGrid>
      <w:tr>
        <w:trPr>
          <w:jc w:val="center"/>
          <w:trHeight w:val="447"/>
        </w:trPr>
        <w:tc>
          <w:tcPr>
            <w:tcBorders>
              <w:top w:val="single" w:color="auto" w:sz="4" w:space="0"/>
            </w:tcBorders>
            <w:tcMar>
              <w:left w:w="15" w:type="dxa"/>
              <w:top w:w="15" w:type="dxa"/>
              <w:right w:w="15" w:type="dxa"/>
            </w:tcMar>
            <w:tcW w:w="61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tcBorders>
            <w:tcMar>
              <w:left w:w="15" w:type="dxa"/>
              <w:top w:w="15" w:type="dxa"/>
              <w:right w:w="15" w:type="dxa"/>
            </w:tcMar>
            <w:tcW w:w="368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工时费单价（元）</w:t>
            </w:r>
            <w:r/>
          </w:p>
        </w:tc>
        <w:tc>
          <w:tcPr>
            <w:tcBorders>
              <w:top w:val="single" w:color="auto" w:sz="4" w:space="0"/>
            </w:tcBorders>
            <w:tcMar>
              <w:left w:w="15" w:type="dxa"/>
              <w:top w:w="15" w:type="dxa"/>
              <w:right w:w="15" w:type="dxa"/>
            </w:tcMar>
            <w:tcW w:w="69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jc w:val="center"/>
          <w:trHeight w:val="447"/>
        </w:trPr>
        <w:tc>
          <w:tcPr>
            <w:tcMar>
              <w:left w:w="15" w:type="dxa"/>
              <w:top w:w="15" w:type="dxa"/>
              <w:right w:w="15" w:type="dxa"/>
            </w:tcMar>
            <w:tcW w:w="61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Mar>
              <w:left w:w="15" w:type="dxa"/>
              <w:top w:w="15" w:type="dxa"/>
              <w:right w:w="15" w:type="dxa"/>
            </w:tcMar>
            <w:tcW w:w="3688"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350</w:t>
            </w:r>
            <w:r/>
          </w:p>
        </w:tc>
        <w:tc>
          <w:tcPr>
            <w:tcMar>
              <w:left w:w="15" w:type="dxa"/>
              <w:top w:w="15" w:type="dxa"/>
              <w:right w:w="15" w:type="dxa"/>
            </w:tcMar>
            <w:tcW w:w="69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firstLine="402"/>
        <w:spacing w:line="360" w:lineRule="auto"/>
        <w:tabs>
          <w:tab w:val="left" w:pos="420" w:leader="none"/>
        </w:tabs>
        <w:rPr>
          <w:rFonts w:ascii="宋体" w:hAnsi="宋体"/>
          <w:sz w:val="21"/>
        </w:rPr>
      </w:pPr>
      <w:r>
        <w:rPr>
          <w:rFonts w:ascii="宋体" w:hAnsi="宋体"/>
          <w:b/>
          <w:bCs/>
          <w:szCs w:val="21"/>
        </w:rPr>
        <w:t xml:space="preserve">注：如所需更换配件不在上述清单中，供应商的报价不得高于市场价。</w:t>
      </w:r>
      <w:r/>
    </w:p>
    <w:p>
      <w:pPr>
        <w:ind w:left="0" w:firstLine="420"/>
        <w:spacing w:line="360" w:lineRule="auto"/>
        <w:tabs>
          <w:tab w:val="left" w:pos="420" w:leader="none"/>
        </w:tabs>
        <w:rPr>
          <w:rFonts w:ascii="宋体" w:hAnsi="宋体"/>
          <w:sz w:val="21"/>
        </w:rPr>
      </w:pPr>
      <w:r>
        <w:rPr>
          <w:rFonts w:hint="eastAsia" w:ascii="宋体" w:hAnsi="宋体"/>
          <w:sz w:val="21"/>
        </w:rPr>
        <w:t xml:space="preserve">7.车辆定点维修单</w:t>
      </w:r>
      <w:r/>
    </w:p>
    <w:tbl>
      <w:tblPr>
        <w:tblW w:w="5000" w:type="pct"/>
        <w:jc w:val="center"/>
        <w:tblLook w:val="04A0" w:firstRow="1" w:lastRow="0" w:firstColumn="1" w:lastColumn="0" w:noHBand="0" w:noVBand="1"/>
      </w:tblPr>
      <w:tblGrid>
        <w:gridCol w:w="1495"/>
        <w:gridCol w:w="1200"/>
        <w:gridCol w:w="570"/>
        <w:gridCol w:w="1705"/>
        <w:gridCol w:w="570"/>
        <w:gridCol w:w="948"/>
        <w:gridCol w:w="189"/>
        <w:gridCol w:w="378"/>
        <w:gridCol w:w="1137"/>
        <w:gridCol w:w="1664"/>
      </w:tblGrid>
      <w:tr>
        <w:trPr>
          <w:jc w:val="center"/>
          <w:trHeight w:val="568"/>
        </w:trPr>
        <w:tc>
          <w:tcPr>
            <w:tcBorders>
              <w:top w:val="single" w:color="auto" w:sz="4" w:space="0"/>
              <w:left w:val="single" w:color="auto" w:sz="4" w:space="0"/>
              <w:right w:val="single" w:color="auto" w:sz="4" w:space="0"/>
            </w:tcBorders>
            <w:tcW w:w="758"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车号</w:t>
            </w:r>
            <w:r/>
          </w:p>
        </w:tc>
        <w:tc>
          <w:tcPr>
            <w:gridSpan w:val="2"/>
            <w:tcBorders>
              <w:top w:val="single" w:color="auto" w:sz="4" w:space="0"/>
              <w:left w:val="single" w:color="auto" w:sz="4" w:space="0"/>
              <w:right w:val="single" w:color="auto" w:sz="4" w:space="0"/>
            </w:tcBorders>
            <w:tcW w:w="898" w:type="pct"/>
            <w:vAlign w:val="center"/>
            <w:vMerge w:val="restart"/>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申 报 人</w:t>
            </w:r>
            <w:r/>
          </w:p>
        </w:tc>
        <w:tc>
          <w:tcPr>
            <w:gridSpan w:val="2"/>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3"/>
            <w:tcBorders>
              <w:top w:val="single" w:color="auto" w:sz="4" w:space="0"/>
              <w:left w:val="single" w:color="auto" w:sz="4" w:space="0"/>
              <w:bottom w:val="single" w:color="auto" w:sz="4" w:space="0"/>
              <w:right w:val="single" w:color="auto" w:sz="4" w:space="0"/>
            </w:tcBorders>
            <w:tcW w:w="8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申 报 时 间</w:t>
            </w:r>
            <w:r/>
          </w:p>
        </w:tc>
        <w:tc>
          <w:tcPr>
            <w:tcBorders>
              <w:top w:val="single" w:color="auto" w:sz="4" w:space="0"/>
              <w:left w:val="single" w:color="auto" w:sz="4" w:space="0"/>
              <w:bottom w:val="single" w:color="auto" w:sz="4" w:space="0"/>
              <w:right w:val="single" w:color="auto" w:sz="4" w:space="0"/>
            </w:tcBorders>
            <w:tcW w:w="843"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547"/>
        </w:trPr>
        <w:tc>
          <w:tcPr>
            <w:tcBorders>
              <w:left w:val="single" w:color="auto" w:sz="4" w:space="0"/>
              <w:right w:val="single" w:color="auto" w:sz="4" w:space="0"/>
            </w:tcBorders>
            <w:tcW w:w="75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2"/>
            <w:tcBorders>
              <w:left w:val="single" w:color="auto" w:sz="4" w:space="0"/>
              <w:right w:val="single" w:color="auto" w:sz="4" w:space="0"/>
            </w:tcBorders>
            <w:tcW w:w="89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接 报 人</w:t>
            </w:r>
            <w:r/>
          </w:p>
        </w:tc>
        <w:tc>
          <w:tcPr>
            <w:gridSpan w:val="2"/>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3"/>
            <w:tcBorders>
              <w:top w:val="single" w:color="auto" w:sz="4" w:space="0"/>
              <w:left w:val="single" w:color="auto" w:sz="4" w:space="0"/>
              <w:bottom w:val="single" w:color="auto" w:sz="4" w:space="0"/>
              <w:right w:val="single" w:color="auto" w:sz="4" w:space="0"/>
            </w:tcBorders>
            <w:tcW w:w="8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接 报 时 间</w:t>
            </w:r>
            <w:r/>
          </w:p>
        </w:tc>
        <w:tc>
          <w:tcPr>
            <w:tcBorders>
              <w:top w:val="single" w:color="auto" w:sz="4" w:space="0"/>
              <w:left w:val="single" w:color="auto" w:sz="4" w:space="0"/>
              <w:bottom w:val="single" w:color="auto" w:sz="4" w:space="0"/>
              <w:right w:val="single" w:color="auto" w:sz="4" w:space="0"/>
            </w:tcBorders>
            <w:tcW w:w="843"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555"/>
        </w:trPr>
        <w:tc>
          <w:tcPr>
            <w:tcBorders>
              <w:left w:val="single" w:color="auto" w:sz="4" w:space="0"/>
              <w:bottom w:val="single" w:color="auto" w:sz="4" w:space="0"/>
              <w:right w:val="single" w:color="auto" w:sz="4" w:space="0"/>
            </w:tcBorders>
            <w:tcW w:w="75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2"/>
            <w:tcBorders>
              <w:left w:val="single" w:color="auto" w:sz="4" w:space="0"/>
              <w:bottom w:val="single" w:color="auto" w:sz="4" w:space="0"/>
              <w:right w:val="single" w:color="auto" w:sz="4" w:space="0"/>
            </w:tcBorders>
            <w:tcW w:w="89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维 修 人</w:t>
            </w:r>
            <w:r/>
          </w:p>
        </w:tc>
        <w:tc>
          <w:tcPr>
            <w:gridSpan w:val="2"/>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3"/>
            <w:tcBorders>
              <w:top w:val="single" w:color="auto" w:sz="4" w:space="0"/>
              <w:left w:val="single" w:color="auto" w:sz="4" w:space="0"/>
              <w:bottom w:val="single" w:color="auto" w:sz="4" w:space="0"/>
              <w:right w:val="single" w:color="auto" w:sz="4" w:space="0"/>
            </w:tcBorders>
            <w:tcW w:w="8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维 修 时 间</w:t>
            </w:r>
            <w:r/>
          </w:p>
        </w:tc>
        <w:tc>
          <w:tcPr>
            <w:tcBorders>
              <w:top w:val="single" w:color="auto" w:sz="4" w:space="0"/>
              <w:left w:val="single" w:color="auto" w:sz="4" w:space="0"/>
              <w:bottom w:val="single" w:color="auto" w:sz="4" w:space="0"/>
              <w:right w:val="single" w:color="auto" w:sz="4" w:space="0"/>
            </w:tcBorders>
            <w:tcW w:w="843"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1555"/>
        </w:trPr>
        <w:tc>
          <w:tcPr>
            <w:tcBorders>
              <w:top w:val="single" w:color="auto" w:sz="4" w:space="0"/>
              <w:left w:val="single" w:color="auto" w:sz="4" w:space="0"/>
              <w:right w:val="single" w:color="auto" w:sz="4" w:space="0"/>
            </w:tcBorders>
            <w:tcW w:w="758"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维</w:t>
            </w:r>
            <w:r/>
          </w:p>
          <w:p>
            <w:pPr>
              <w:ind w:left="0"/>
              <w:jc w:val="center"/>
              <w:spacing w:line="400" w:lineRule="exact"/>
              <w:widowControl w:val="off"/>
              <w:rPr>
                <w:rFonts w:ascii="宋体" w:hAnsi="宋体"/>
                <w:sz w:val="21"/>
                <w:szCs w:val="21"/>
              </w:rPr>
            </w:pPr>
            <w:r>
              <w:rPr>
                <w:rFonts w:hint="eastAsia" w:ascii="宋体" w:hAnsi="宋体"/>
                <w:sz w:val="21"/>
                <w:szCs w:val="21"/>
              </w:rPr>
              <w:t xml:space="preserve">修</w:t>
            </w:r>
            <w:r/>
          </w:p>
          <w:p>
            <w:pPr>
              <w:ind w:left="0"/>
              <w:jc w:val="center"/>
              <w:spacing w:line="400" w:lineRule="exact"/>
              <w:widowControl w:val="off"/>
              <w:rPr>
                <w:rFonts w:ascii="宋体" w:hAnsi="宋体"/>
                <w:sz w:val="21"/>
                <w:szCs w:val="21"/>
              </w:rPr>
            </w:pPr>
            <w:r>
              <w:rPr>
                <w:rFonts w:hint="eastAsia" w:ascii="宋体" w:hAnsi="宋体"/>
                <w:sz w:val="21"/>
                <w:szCs w:val="21"/>
              </w:rPr>
              <w:t xml:space="preserve">内</w:t>
            </w:r>
            <w:r/>
          </w:p>
          <w:p>
            <w:pPr>
              <w:ind w:left="0"/>
              <w:jc w:val="center"/>
              <w:spacing w:line="400" w:lineRule="exact"/>
              <w:widowControl w:val="off"/>
              <w:rPr>
                <w:rFonts w:ascii="宋体" w:hAnsi="宋体"/>
                <w:sz w:val="21"/>
                <w:szCs w:val="21"/>
              </w:rPr>
            </w:pPr>
            <w:r>
              <w:rPr>
                <w:rFonts w:hint="eastAsia" w:ascii="宋体" w:hAnsi="宋体"/>
                <w:sz w:val="21"/>
                <w:szCs w:val="21"/>
              </w:rPr>
              <w:t xml:space="preserve">容</w:t>
            </w:r>
            <w:r/>
          </w:p>
        </w:tc>
        <w:tc>
          <w:tcPr>
            <w:gridSpan w:val="9"/>
            <w:tcBorders>
              <w:top w:val="single" w:color="auto" w:sz="4" w:space="0"/>
              <w:left w:val="single" w:color="auto" w:sz="4" w:space="0"/>
              <w:bottom w:val="single" w:color="auto" w:sz="4" w:space="0"/>
              <w:right w:val="single" w:color="auto" w:sz="4" w:space="0"/>
            </w:tcBorders>
            <w:tcW w:w="4242" w:type="pct"/>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r>
        <w:trPr>
          <w:jc w:val="center"/>
          <w:trHeight w:val="751"/>
        </w:trPr>
        <w:tc>
          <w:tcPr>
            <w:tcBorders>
              <w:left w:val="single" w:color="auto" w:sz="4" w:space="0"/>
              <w:bottom w:val="single" w:color="auto" w:sz="4" w:space="0"/>
              <w:right w:val="single" w:color="auto" w:sz="4" w:space="0"/>
            </w:tcBorders>
            <w:tcW w:w="75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填报人</w:t>
            </w:r>
            <w:r/>
          </w:p>
        </w:tc>
        <w:tc>
          <w:tcPr>
            <w:gridSpan w:val="3"/>
            <w:tcBorders>
              <w:top w:val="single" w:color="auto" w:sz="4" w:space="0"/>
              <w:left w:val="single" w:color="auto" w:sz="4" w:space="0"/>
              <w:bottom w:val="single" w:color="auto" w:sz="4" w:space="0"/>
              <w:right w:val="single" w:color="auto" w:sz="4" w:space="0"/>
            </w:tcBorders>
            <w:tcW w:w="1443" w:type="pct"/>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c>
          <w:tcPr>
            <w:gridSpan w:val="3"/>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外送维修</w:t>
            </w:r>
            <w:r/>
          </w:p>
        </w:tc>
        <w:tc>
          <w:tcPr>
            <w:gridSpan w:val="2"/>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r>
        <w:trPr>
          <w:jc w:val="center"/>
          <w:trHeight w:val="1469"/>
        </w:trPr>
        <w:tc>
          <w:tcPr>
            <w:tcBorders>
              <w:left w:val="single" w:color="auto" w:sz="4" w:space="0"/>
              <w:right w:val="single" w:color="auto" w:sz="4" w:space="0"/>
            </w:tcBorders>
            <w:tcW w:w="758"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维</w:t>
            </w:r>
            <w:r/>
          </w:p>
          <w:p>
            <w:pPr>
              <w:ind w:left="0"/>
              <w:jc w:val="center"/>
              <w:spacing w:line="400" w:lineRule="exact"/>
              <w:widowControl w:val="off"/>
              <w:rPr>
                <w:rFonts w:ascii="宋体" w:hAnsi="宋体"/>
                <w:sz w:val="21"/>
                <w:szCs w:val="21"/>
              </w:rPr>
            </w:pPr>
            <w:r>
              <w:rPr>
                <w:rFonts w:hint="eastAsia" w:ascii="宋体" w:hAnsi="宋体"/>
                <w:sz w:val="21"/>
                <w:szCs w:val="21"/>
              </w:rPr>
              <w:t xml:space="preserve">修</w:t>
            </w:r>
            <w:r/>
          </w:p>
          <w:p>
            <w:pPr>
              <w:ind w:left="0"/>
              <w:jc w:val="center"/>
              <w:spacing w:line="400" w:lineRule="exact"/>
              <w:widowControl w:val="off"/>
              <w:rPr>
                <w:rFonts w:ascii="宋体" w:hAnsi="宋体"/>
                <w:sz w:val="21"/>
                <w:szCs w:val="21"/>
              </w:rPr>
            </w:pPr>
            <w:r>
              <w:rPr>
                <w:rFonts w:hint="eastAsia" w:ascii="宋体" w:hAnsi="宋体"/>
                <w:sz w:val="21"/>
                <w:szCs w:val="21"/>
              </w:rPr>
              <w:t xml:space="preserve">结</w:t>
            </w:r>
            <w:r/>
          </w:p>
          <w:p>
            <w:pPr>
              <w:ind w:left="0"/>
              <w:jc w:val="center"/>
              <w:spacing w:line="400" w:lineRule="exact"/>
              <w:widowControl w:val="off"/>
              <w:rPr>
                <w:rFonts w:ascii="宋体" w:hAnsi="宋体"/>
                <w:sz w:val="21"/>
                <w:szCs w:val="21"/>
              </w:rPr>
            </w:pPr>
            <w:r>
              <w:rPr>
                <w:rFonts w:hint="eastAsia" w:ascii="宋体" w:hAnsi="宋体"/>
                <w:sz w:val="21"/>
                <w:szCs w:val="21"/>
              </w:rPr>
              <w:t xml:space="preserve">果</w:t>
            </w:r>
            <w:r/>
          </w:p>
        </w:tc>
        <w:tc>
          <w:tcPr>
            <w:gridSpan w:val="9"/>
            <w:tcBorders>
              <w:left w:val="single" w:color="auto" w:sz="4" w:space="0"/>
              <w:bottom w:val="single" w:color="auto" w:sz="4" w:space="0"/>
              <w:right w:val="single" w:color="auto" w:sz="4" w:space="0"/>
            </w:tcBorders>
            <w:tcW w:w="4242" w:type="pct"/>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r>
        <w:trPr>
          <w:jc w:val="center"/>
          <w:trHeight w:val="838"/>
        </w:trPr>
        <w:tc>
          <w:tcPr>
            <w:tcBorders>
              <w:left w:val="single" w:color="auto" w:sz="4" w:space="0"/>
              <w:bottom w:val="single" w:color="auto" w:sz="4" w:space="0"/>
              <w:right w:val="single" w:color="auto" w:sz="4" w:space="0"/>
            </w:tcBorders>
            <w:tcW w:w="75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维修人</w:t>
            </w:r>
            <w:r/>
          </w:p>
        </w:tc>
        <w:tc>
          <w:tcPr>
            <w:gridSpan w:val="3"/>
            <w:tcBorders>
              <w:top w:val="single" w:color="auto" w:sz="4" w:space="0"/>
              <w:left w:val="single" w:color="auto" w:sz="4" w:space="0"/>
              <w:bottom w:val="single" w:color="auto" w:sz="4" w:space="0"/>
              <w:right w:val="single" w:color="auto" w:sz="4" w:space="0"/>
            </w:tcBorders>
            <w:tcW w:w="1443" w:type="pct"/>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确认人</w:t>
            </w:r>
            <w:r/>
          </w:p>
        </w:tc>
        <w:tc>
          <w:tcPr>
            <w:gridSpan w:val="3"/>
            <w:tcBorders>
              <w:top w:val="single" w:color="auto" w:sz="4" w:space="0"/>
              <w:left w:val="single" w:color="auto" w:sz="4" w:space="0"/>
              <w:bottom w:val="single" w:color="auto" w:sz="4" w:space="0"/>
              <w:right w:val="single" w:color="auto" w:sz="4" w:space="0"/>
            </w:tcBorders>
            <w:tcW w:w="1613" w:type="pct"/>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r>
        <w:trPr>
          <w:jc w:val="center"/>
          <w:trHeight w:val="2507"/>
        </w:trPr>
        <w:tc>
          <w:tcPr>
            <w:tcBorders>
              <w:top w:val="single" w:color="auto" w:sz="4" w:space="0"/>
              <w:left w:val="single" w:color="auto" w:sz="4" w:space="0"/>
              <w:right w:val="single" w:color="auto" w:sz="4" w:space="0"/>
            </w:tcBorders>
            <w:tcW w:w="758"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带</w:t>
            </w:r>
            <w:r/>
          </w:p>
          <w:p>
            <w:pPr>
              <w:ind w:left="0"/>
              <w:jc w:val="center"/>
              <w:spacing w:line="400" w:lineRule="exact"/>
              <w:widowControl w:val="off"/>
              <w:rPr>
                <w:rFonts w:ascii="宋体" w:hAnsi="宋体"/>
                <w:sz w:val="21"/>
                <w:szCs w:val="21"/>
              </w:rPr>
            </w:pPr>
            <w:r>
              <w:rPr>
                <w:rFonts w:hint="eastAsia" w:ascii="宋体" w:hAnsi="宋体"/>
                <w:sz w:val="21"/>
                <w:szCs w:val="21"/>
              </w:rPr>
              <w:t xml:space="preserve">回</w:t>
            </w:r>
            <w:r/>
          </w:p>
          <w:p>
            <w:pPr>
              <w:ind w:left="0"/>
              <w:jc w:val="center"/>
              <w:spacing w:line="400" w:lineRule="exact"/>
              <w:widowControl w:val="off"/>
              <w:rPr>
                <w:rFonts w:ascii="宋体" w:hAnsi="宋体"/>
                <w:sz w:val="21"/>
                <w:szCs w:val="21"/>
              </w:rPr>
            </w:pPr>
            <w:r>
              <w:rPr>
                <w:rFonts w:hint="eastAsia" w:ascii="宋体" w:hAnsi="宋体"/>
                <w:sz w:val="21"/>
                <w:szCs w:val="21"/>
              </w:rPr>
              <w:t xml:space="preserve">废</w:t>
            </w:r>
            <w:r/>
          </w:p>
          <w:p>
            <w:pPr>
              <w:ind w:left="0"/>
              <w:jc w:val="center"/>
              <w:spacing w:line="400" w:lineRule="exact"/>
              <w:widowControl w:val="off"/>
              <w:rPr>
                <w:rFonts w:ascii="宋体" w:hAnsi="宋体"/>
                <w:sz w:val="21"/>
                <w:szCs w:val="21"/>
              </w:rPr>
            </w:pPr>
            <w:r>
              <w:rPr>
                <w:rFonts w:hint="eastAsia" w:ascii="宋体" w:hAnsi="宋体"/>
                <w:sz w:val="21"/>
                <w:szCs w:val="21"/>
              </w:rPr>
              <w:t xml:space="preserve">配</w:t>
            </w:r>
            <w:r/>
          </w:p>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gridSpan w:val="9"/>
            <w:tcBorders>
              <w:left w:val="single" w:color="auto" w:sz="4" w:space="0"/>
              <w:bottom w:val="single" w:color="auto" w:sz="4" w:space="0"/>
              <w:right w:val="single" w:color="auto" w:sz="4" w:space="0"/>
            </w:tcBorders>
            <w:tcW w:w="4242" w:type="pct"/>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r>
        <w:trPr>
          <w:jc w:val="center"/>
          <w:trHeight w:val="850"/>
        </w:trPr>
        <w:tc>
          <w:tcPr>
            <w:tcBorders>
              <w:left w:val="single" w:color="auto" w:sz="4" w:space="0"/>
              <w:bottom w:val="single" w:color="auto" w:sz="4" w:space="0"/>
              <w:right w:val="single" w:color="auto" w:sz="4" w:space="0"/>
            </w:tcBorders>
            <w:tcW w:w="75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带回人</w:t>
            </w:r>
            <w:r/>
          </w:p>
        </w:tc>
        <w:tc>
          <w:tcPr>
            <w:gridSpan w:val="3"/>
            <w:tcBorders>
              <w:top w:val="single" w:color="auto" w:sz="4" w:space="0"/>
              <w:left w:val="single" w:color="auto" w:sz="4" w:space="0"/>
              <w:bottom w:val="single" w:color="auto" w:sz="4" w:space="0"/>
              <w:right w:val="single" w:color="auto" w:sz="4" w:space="0"/>
            </w:tcBorders>
            <w:tcW w:w="1443" w:type="pct"/>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确认人</w:t>
            </w:r>
            <w:r/>
          </w:p>
        </w:tc>
        <w:tc>
          <w:tcPr>
            <w:gridSpan w:val="3"/>
            <w:tcBorders>
              <w:top w:val="single" w:color="auto" w:sz="4" w:space="0"/>
              <w:left w:val="single" w:color="auto" w:sz="4" w:space="0"/>
              <w:bottom w:val="single" w:color="auto" w:sz="4" w:space="0"/>
              <w:right w:val="single" w:color="auto" w:sz="4" w:space="0"/>
            </w:tcBorders>
            <w:tcW w:w="1613" w:type="pct"/>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注：维修内容：1）由调度人员填报；2）需外送维修车辆需组长以上人员确认并签字；</w:t>
      </w:r>
      <w:r/>
    </w:p>
    <w:p>
      <w:pPr>
        <w:ind w:left="0" w:firstLine="420"/>
        <w:spacing w:line="360" w:lineRule="auto"/>
        <w:tabs>
          <w:tab w:val="left" w:pos="420" w:leader="none"/>
        </w:tabs>
        <w:rPr>
          <w:rFonts w:ascii="宋体" w:hAnsi="宋体"/>
          <w:sz w:val="21"/>
        </w:rPr>
      </w:pPr>
      <w:r>
        <w:rPr>
          <w:rFonts w:hint="eastAsia" w:ascii="宋体" w:hAnsi="宋体"/>
          <w:sz w:val="21"/>
        </w:rPr>
        <w:t xml:space="preserve">维修结果：1）由维修人对维修结果签字；2）由组长以上人员签字；3）外修车辆由送车员确认并签字；</w:t>
      </w:r>
      <w:r/>
    </w:p>
    <w:p>
      <w:pPr>
        <w:ind w:left="0" w:firstLine="420"/>
        <w:spacing w:line="360" w:lineRule="auto"/>
        <w:tabs>
          <w:tab w:val="left" w:pos="420" w:leader="none"/>
        </w:tabs>
        <w:rPr>
          <w:rFonts w:ascii="宋体" w:hAnsi="宋体"/>
          <w:sz w:val="21"/>
        </w:rPr>
      </w:pPr>
      <w:r>
        <w:rPr>
          <w:rFonts w:hint="eastAsia" w:ascii="宋体" w:hAnsi="宋体"/>
          <w:sz w:val="21"/>
        </w:rPr>
        <w:t xml:space="preserve">废配件：1）由送车员填写并确认带回废配件；2）由组长以上人员确认并签字。</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九</w:t>
      </w:r>
      <w:r>
        <w:rPr>
          <w:rFonts w:hint="eastAsia" w:ascii="宋体" w:hAnsi="宋体"/>
          <w:sz w:val="21"/>
        </w:rPr>
        <w:t xml:space="preserve">）商务条款</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服务地点：</w:t>
      </w:r>
      <w:r>
        <w:rPr>
          <w:rFonts w:hint="eastAsia" w:ascii="宋体" w:hAnsi="宋体"/>
          <w:sz w:val="21"/>
        </w:rPr>
        <w:t xml:space="preserve">根据采购单位指定地点。</w:t>
      </w:r>
      <w:r/>
    </w:p>
    <w:p>
      <w:pPr>
        <w:ind w:left="0" w:firstLine="420"/>
        <w:spacing w:line="360" w:lineRule="auto"/>
        <w:tabs>
          <w:tab w:val="left" w:pos="420" w:leader="none"/>
        </w:tabs>
        <w:rPr>
          <w:rFonts w:ascii="宋体" w:hAnsi="宋体"/>
          <w:sz w:val="21"/>
        </w:rPr>
      </w:pPr>
      <w:r>
        <w:rPr>
          <w:rFonts w:hint="eastAsia" w:ascii="宋体" w:hAnsi="宋体"/>
          <w:sz w:val="21"/>
        </w:rPr>
        <w:t xml:space="preserve">2.服务期：一年，自2026年1月1日至2026年12月31日。</w:t>
      </w:r>
      <w:r/>
    </w:p>
    <w:p>
      <w:pPr>
        <w:ind w:left="0" w:firstLine="420"/>
        <w:spacing w:line="360" w:lineRule="auto"/>
        <w:tabs>
          <w:tab w:val="left" w:pos="420" w:leader="none"/>
        </w:tabs>
        <w:rPr>
          <w:rFonts w:ascii="宋体" w:hAnsi="宋体"/>
          <w:sz w:val="21"/>
        </w:rPr>
      </w:pPr>
      <w:r>
        <w:rPr>
          <w:rFonts w:hint="eastAsia" w:ascii="宋体" w:hAnsi="宋体"/>
          <w:sz w:val="21"/>
        </w:rPr>
        <w:t xml:space="preserve">3.付款方式：合同签订后，支付合同金额的30%预付款。维修保养费用按月结算，付款金额=实际发生费用-考核扣款，甲方凭乙方开具的正式发票、每次维修的送修单、工时费核算单、材料清单等详细资料经甲方单位领导审批后申报支付。</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验收要求：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（1）采购使用部门将根据《江苏省财政厅关于印发&lt;江苏省政府采购履约验收管理办法&gt;的通知》（苏财规〔2024〕7号）相关要求，组织项目履约验收基本工作。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（2）磋商文件、响应文件、政府采购合同等是履约验收工作的重要依据。在政府采购合同约定的履行验收条件达到时，成交供应商可以主动联系采购使用单位启动履约验收工作。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使用单位在组织履约验收前，将根据项目特点制定验收方案，明确履约验收的时间、方式、程序等内容，并可以根据项目特点对服务期内的服务实施情况进行分期考核，综合考核情况和服务效果进行验收。成交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（十</w:t>
      </w:r>
      <w:r>
        <w:rPr>
          <w:rFonts w:hint="eastAsia" w:ascii="宋体" w:hAnsi="宋体"/>
          <w:sz w:val="21"/>
        </w:rPr>
        <w:t xml:space="preserve">）</w:t>
      </w:r>
      <w:r>
        <w:rPr>
          <w:rFonts w:hint="eastAsia" w:ascii="宋体" w:hAnsi="宋体"/>
          <w:sz w:val="21"/>
        </w:rPr>
        <w:t xml:space="preserve">考核细则及标准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考核办法：车辆定点维修由成交服务商全权负责，考核的主体单位为采购单位。采购单位月末对考核评分进行记录，所得分值作为拨付车辆维修费用的依据。考核的原则是公平、公正、公开，目的是经常性保持车辆的工作效率。</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考核标准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51" w:type="dxa"/>
          <w:right w:w="51" w:type="dxa"/>
        </w:tblCellMar>
        <w:tblLook w:val="04A0" w:firstRow="1" w:lastRow="0" w:firstColumn="1" w:lastColumn="0" w:noHBand="0" w:noVBand="1"/>
      </w:tblPr>
      <w:tblGrid>
        <w:gridCol w:w="777"/>
        <w:gridCol w:w="1474"/>
        <w:gridCol w:w="5105"/>
        <w:gridCol w:w="1457"/>
        <w:gridCol w:w="1043"/>
      </w:tblGrid>
      <w:tr>
        <w:trPr>
          <w:jc w:val="center"/>
          <w:trHeight w:val="423"/>
        </w:trPr>
        <w:tc>
          <w:tcPr>
            <w:tcW w:w="3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W w:w="74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考核项目</w:t>
            </w:r>
            <w:r/>
          </w:p>
        </w:tc>
        <w:tc>
          <w:tcPr>
            <w:tcW w:w="258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得分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考核得分</w:t>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jc w:val="center"/>
          <w:trHeight w:val="1738"/>
        </w:trPr>
        <w:tc>
          <w:tcPr>
            <w:tcW w:w="3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W w:w="74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维修流程</w:t>
            </w:r>
            <w:r/>
          </w:p>
          <w:p>
            <w:pPr>
              <w:ind w:left="0"/>
              <w:jc w:val="center"/>
              <w:spacing w:line="400" w:lineRule="exact"/>
              <w:widowControl w:val="off"/>
              <w:rPr>
                <w:rFonts w:ascii="宋体" w:hAnsi="宋体"/>
                <w:sz w:val="21"/>
                <w:szCs w:val="21"/>
              </w:rPr>
            </w:pPr>
            <w:r>
              <w:rPr>
                <w:rFonts w:hint="eastAsia" w:ascii="宋体" w:hAnsi="宋体"/>
                <w:sz w:val="21"/>
                <w:szCs w:val="21"/>
              </w:rPr>
              <w:t xml:space="preserve">情况</w:t>
            </w:r>
            <w:r/>
          </w:p>
          <w:p>
            <w:pPr>
              <w:ind w:left="0"/>
              <w:jc w:val="center"/>
              <w:spacing w:line="400" w:lineRule="exact"/>
              <w:widowControl w:val="off"/>
              <w:rPr>
                <w:rFonts w:ascii="宋体" w:hAnsi="宋体"/>
                <w:sz w:val="21"/>
                <w:szCs w:val="21"/>
              </w:rPr>
            </w:pPr>
            <w:r>
              <w:rPr>
                <w:rFonts w:hint="eastAsia" w:ascii="宋体" w:hAnsi="宋体"/>
                <w:sz w:val="21"/>
                <w:szCs w:val="21"/>
              </w:rPr>
              <w:t xml:space="preserve">（10分）</w:t>
            </w:r>
            <w:r/>
          </w:p>
        </w:tc>
        <w:tc>
          <w:tcPr>
            <w:tcW w:w="258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成交服务商需按照采购单位内部流程，车辆进行开箱大修时必须开具车辆定点维修单及提供维修报价单后由采购单位主管领导签字确认后方可进行维修，维修结束后按照车辆定点维修单上所注要求进行检验并签字确认。未按上述要求执行的一次扣1分，总分10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132"/>
        </w:trPr>
        <w:tc>
          <w:tcPr>
            <w:tcW w:w="394"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W w:w="748"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维修时间</w:t>
            </w:r>
            <w:r/>
          </w:p>
          <w:p>
            <w:pPr>
              <w:ind w:left="0"/>
              <w:jc w:val="center"/>
              <w:spacing w:line="400" w:lineRule="exact"/>
              <w:widowControl w:val="off"/>
              <w:rPr>
                <w:rFonts w:ascii="宋体" w:hAnsi="宋体"/>
                <w:sz w:val="21"/>
                <w:szCs w:val="21"/>
              </w:rPr>
            </w:pPr>
            <w:r>
              <w:rPr>
                <w:rFonts w:hint="eastAsia" w:ascii="宋体" w:hAnsi="宋体"/>
                <w:sz w:val="21"/>
                <w:szCs w:val="21"/>
              </w:rPr>
              <w:t xml:space="preserve">要求情况</w:t>
            </w:r>
            <w:r/>
          </w:p>
          <w:p>
            <w:pPr>
              <w:ind w:left="0"/>
              <w:jc w:val="center"/>
              <w:spacing w:line="400" w:lineRule="exact"/>
              <w:widowControl w:val="off"/>
              <w:rPr>
                <w:rFonts w:ascii="宋体" w:hAnsi="宋体"/>
                <w:sz w:val="21"/>
                <w:szCs w:val="21"/>
              </w:rPr>
            </w:pPr>
            <w:r>
              <w:rPr>
                <w:rFonts w:hint="eastAsia" w:ascii="宋体" w:hAnsi="宋体"/>
                <w:sz w:val="21"/>
                <w:szCs w:val="21"/>
              </w:rPr>
              <w:t xml:space="preserve">（20分）</w:t>
            </w:r>
            <w:r/>
          </w:p>
        </w:tc>
        <w:tc>
          <w:tcPr>
            <w:tcW w:w="2589" w:type="pct"/>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成交服务商在接到用户故障通知后立即响应，0.5小时内到达现场，一般故障在2小时内解决，复杂故障不超过24小时内解决（特殊情况除外），大修不超过168小时解决。未按时解决的一次扣2分，总分10分。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752"/>
        </w:trPr>
        <w:tc>
          <w:tcPr>
            <w:tcW w:w="394"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74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2589" w:type="pct"/>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成交服务商应在采购单位车辆在外抛锚时，实行24小时免费应急救援服务。未按时解决的一次扣5分，总分10分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503"/>
        </w:trPr>
        <w:tc>
          <w:tcPr>
            <w:tcW w:w="394"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W w:w="748"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维修服务</w:t>
            </w:r>
            <w:r/>
          </w:p>
          <w:p>
            <w:pPr>
              <w:ind w:left="0"/>
              <w:jc w:val="center"/>
              <w:spacing w:line="400" w:lineRule="exact"/>
              <w:widowControl w:val="off"/>
              <w:rPr>
                <w:rFonts w:ascii="宋体" w:hAnsi="宋体"/>
                <w:sz w:val="21"/>
                <w:szCs w:val="21"/>
              </w:rPr>
            </w:pPr>
            <w:r>
              <w:rPr>
                <w:rFonts w:hint="eastAsia" w:ascii="宋体" w:hAnsi="宋体"/>
                <w:sz w:val="21"/>
                <w:szCs w:val="21"/>
              </w:rPr>
              <w:t xml:space="preserve">要求</w:t>
            </w:r>
            <w:r/>
          </w:p>
          <w:p>
            <w:pPr>
              <w:ind w:left="0"/>
              <w:jc w:val="center"/>
              <w:spacing w:line="400" w:lineRule="exact"/>
              <w:widowControl w:val="off"/>
              <w:rPr>
                <w:rFonts w:ascii="宋体" w:hAnsi="宋体"/>
                <w:sz w:val="21"/>
                <w:szCs w:val="21"/>
              </w:rPr>
            </w:pPr>
            <w:r>
              <w:rPr>
                <w:rFonts w:hint="eastAsia" w:ascii="宋体" w:hAnsi="宋体"/>
                <w:sz w:val="21"/>
                <w:szCs w:val="21"/>
              </w:rPr>
              <w:t xml:space="preserve">（70分）</w:t>
            </w:r>
            <w:r/>
          </w:p>
        </w:tc>
        <w:tc>
          <w:tcPr>
            <w:tcW w:w="2589" w:type="pct"/>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成交服务商在维修过程中出现同一故障反复维修现象的，重复一次扣1分，总分15分。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555"/>
        </w:trPr>
        <w:tc>
          <w:tcPr>
            <w:tcW w:w="394"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74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2589" w:type="pct"/>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成交服务商需5000公里保养一次车辆（包括各项基础保养）。未按要求保养的一次扣5分，总分15分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620"/>
        </w:trPr>
        <w:tc>
          <w:tcPr>
            <w:tcW w:w="394"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74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2589" w:type="pct"/>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维修服务期内，成交服务商应每月向采购单位书面报送维修记录。未报送一次扣2分，总分10分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733"/>
        </w:trPr>
        <w:tc>
          <w:tcPr>
            <w:tcW w:w="394"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74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2589" w:type="pct"/>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成交服务商在维修过程中，出现应维修而未修理的情况。采购单位发现一次扣2分，总分10分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597"/>
        </w:trPr>
        <w:tc>
          <w:tcPr>
            <w:tcW w:w="394"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74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2589" w:type="pct"/>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成交服务商在维修过程中需更换配件时，应同时返还所换旧件。未返还的一次扣2分，总分10分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521"/>
        </w:trPr>
        <w:tc>
          <w:tcPr>
            <w:tcW w:w="394"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74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2589" w:type="pct"/>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维修服务期内如驾驶人对维修质量及售后服务不满意的，每投诉一次扣1分，总分10分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1"/>
        </w:trPr>
        <w:tc>
          <w:tcPr>
            <w:gridSpan w:val="3"/>
            <w:tcW w:w="37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汇总得分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实施方法：月度总分值100分，扣完为止，不计负分。每月结束后由采购单位统计考核结果，按照每扣1分从月维修费中扣除300元的规定进行处罚，扣完为止。</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宋体" w:hAnsi="宋体"/>
          <w:b/>
          <w:sz w:val="21"/>
        </w:rPr>
      </w:pPr>
      <w:r>
        <w:rPr>
          <w:rFonts w:ascii="宋体" w:hAnsi="宋体"/>
          <w:sz w:val="21"/>
        </w:rPr>
        <w:t xml:space="preserve">2</w:t>
      </w:r>
      <w:r>
        <w:rPr>
          <w:rFonts w:hint="eastAsia" w:ascii="宋体" w:hAnsi="宋体"/>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宋体" w:hAnsi="宋体"/>
        </w:rPr>
      </w:pPr>
      <w:r>
        <w:rPr>
          <w:rFonts w:ascii="宋体" w:hAnsi="宋体"/>
          <w:sz w:val="21"/>
        </w:rPr>
        <w:t xml:space="preserve">4</w:t>
      </w:r>
      <w:r>
        <w:rPr>
          <w:rFonts w:hint="eastAsia" w:ascii="宋体" w:hAnsi="宋体"/>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rPr>
          <w:rFonts w:ascii="宋体" w:hAnsi="宋体"/>
          <w:b/>
          <w:sz w:val="44"/>
          <w:szCs w:val="44"/>
        </w:rPr>
      </w:pPr>
      <w:r>
        <w:rPr>
          <w:rFonts w:hint="eastAsia" w:ascii="宋体" w:hAnsi="宋体"/>
          <w:b/>
          <w:sz w:val="44"/>
          <w:szCs w:val="44"/>
        </w:rPr>
        <w:br w:type="page" w:clear="all"/>
      </w:r>
      <w:r/>
    </w:p>
    <w:p>
      <w:pPr>
        <w:pStyle w:val="998"/>
        <w:ind w:left="0" w:firstLine="0"/>
        <w:jc w:val="center"/>
        <w:spacing w:line="360" w:lineRule="auto"/>
        <w:rPr>
          <w:rFonts w:ascii="宋体" w:hAnsi="宋体"/>
          <w:b/>
          <w:sz w:val="44"/>
          <w:szCs w:val="44"/>
        </w:rPr>
      </w:pPr>
      <w:r/>
      <w:bookmarkStart w:id="98" w:name="_Toc167285820"/>
      <w:r>
        <w:rPr>
          <w:rFonts w:hint="eastAsia" w:ascii="宋体" w:hAnsi="宋体"/>
          <w:b/>
          <w:sz w:val="44"/>
          <w:szCs w:val="44"/>
        </w:rPr>
        <w:t xml:space="preserve">第五章 </w:t>
      </w:r>
      <w:bookmarkStart w:id="99" w:name="合同的特殊条款"/>
      <w:r/>
      <w:bookmarkEnd w:id="99"/>
      <w:r>
        <w:rPr>
          <w:rFonts w:hint="eastAsia" w:ascii="宋体" w:hAnsi="宋体"/>
          <w:b/>
          <w:sz w:val="44"/>
          <w:szCs w:val="44"/>
        </w:rPr>
        <w:t xml:space="preserve">合同及主要条款</w:t>
      </w:r>
      <w:bookmarkEnd w:id="91"/>
      <w:r/>
      <w:bookmarkEnd w:id="92"/>
      <w:r/>
      <w:bookmarkEnd w:id="93"/>
      <w:r/>
      <w:bookmarkEnd w:id="94"/>
      <w:r/>
      <w:bookmarkEnd w:id="95"/>
      <w:r/>
      <w:bookmarkEnd w:id="96"/>
      <w:r/>
      <w:bookmarkEnd w:id="98"/>
      <w:r/>
      <w:r/>
    </w:p>
    <w:p>
      <w:pPr>
        <w:ind w:left="0"/>
        <w:jc w:val="center"/>
        <w:rPr>
          <w:rFonts w:ascii="宋体" w:hAnsi="宋体"/>
          <w:b/>
          <w:sz w:val="32"/>
          <w:szCs w:val="32"/>
        </w:rPr>
      </w:pPr>
      <w:r/>
      <w:bookmarkStart w:id="100" w:name="_Toc58248884"/>
      <w:r/>
      <w:bookmarkStart w:id="101" w:name="_Toc8564"/>
      <w:r/>
      <w:bookmarkStart w:id="102" w:name="_Toc57376410"/>
      <w:r/>
      <w:bookmarkStart w:id="103" w:name="_Toc32730"/>
      <w:r/>
      <w:bookmarkStart w:id="104" w:name="_Toc27667"/>
      <w:r/>
      <w:bookmarkEnd w:id="97"/>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rPr>
      </w:pPr>
      <w:r>
        <w:rPr>
          <w:rFonts w:ascii="宋体" w:hAnsi="宋体"/>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合同价款是指根据成交单位的响应文件和合同规定，乙方在正确地履行合同义务后甲方应支付给乙方的价款。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合同签订后，支付合同金额的30%预付款。维修保养费用按月结算，付款金额=实际发生费用-考核扣款，甲方凭乙方开具的正式发票、每次维修的送修单、工时费核算单、材料清单等详细资料经甲方单位领导审批后申报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在签订合同时，乙方明确表示无需预付款或主动要求降低预付款比例的，甲方可不适用上述关于预付款的规定。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w:t>
      </w:r>
      <w:r>
        <w:rPr>
          <w:rFonts w:hint="eastAsia" w:ascii="宋体" w:hAnsi="宋体"/>
          <w:sz w:val="21"/>
          <w:szCs w:val="21"/>
        </w:rPr>
        <w:t xml:space="preserve">尽实际可能继续履行合同义务，并积极寻求采取合理的方案履行不受不可抗力影响的其他事项。双方应通过友好协商在合理的时间内达成进一步履行合同的协议。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056"/>
        <w:ind w:left="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ascii="宋体" w:hAnsi="宋体"/>
          <w:sz w:val="21"/>
        </w:rPr>
      </w:pPr>
      <w:r>
        <w:rPr>
          <w:rFonts w:hint="eastAsia" w:ascii="宋体" w:hAnsi="宋体"/>
          <w:sz w:val="21"/>
          <w:szCs w:val="21"/>
        </w:rPr>
        <w:t xml:space="preserve">合同签订地：</w:t>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rFonts w:ascii="宋体" w:hAnsi="宋体"/>
          <w:b/>
          <w:sz w:val="44"/>
          <w:szCs w:val="44"/>
        </w:rPr>
        <w:outlineLvl w:val="0"/>
      </w:pPr>
      <w:r>
        <w:rPr>
          <w:rFonts w:hint="eastAsia" w:ascii="宋体" w:hAnsi="宋体"/>
          <w:b/>
          <w:sz w:val="44"/>
          <w:szCs w:val="44"/>
        </w:rPr>
        <w:br w:type="page" w:clear="all"/>
      </w:r>
      <w:bookmarkStart w:id="105" w:name="_Toc167285821"/>
      <w:r/>
      <w:bookmarkStart w:id="106" w:name="_Toc68611039"/>
      <w:r>
        <w:rPr>
          <w:rFonts w:hint="eastAsia" w:ascii="宋体" w:hAnsi="宋体"/>
          <w:b/>
          <w:sz w:val="44"/>
          <w:szCs w:val="44"/>
        </w:rPr>
        <w:t xml:space="preserve">第六章 </w:t>
      </w:r>
      <w:bookmarkStart w:id="107" w:name="评分要点"/>
      <w:r/>
      <w:bookmarkEnd w:id="107"/>
      <w:r>
        <w:rPr>
          <w:rFonts w:hint="eastAsia" w:ascii="宋体" w:hAnsi="宋体"/>
          <w:b/>
          <w:sz w:val="44"/>
          <w:szCs w:val="44"/>
        </w:rPr>
        <w:t xml:space="preserve">评审办法和评分标准</w:t>
      </w:r>
      <w:bookmarkEnd w:id="100"/>
      <w:r/>
      <w:bookmarkEnd w:id="101"/>
      <w:r/>
      <w:bookmarkEnd w:id="102"/>
      <w:r/>
      <w:bookmarkEnd w:id="103"/>
      <w:r/>
      <w:bookmarkEnd w:id="104"/>
      <w:r/>
      <w:bookmarkEnd w:id="105"/>
      <w:r/>
      <w:bookmarkEnd w:id="106"/>
      <w:r/>
      <w:r/>
    </w:p>
    <w:p>
      <w:pPr>
        <w:ind w:left="0" w:firstLine="422"/>
        <w:spacing w:line="360" w:lineRule="auto"/>
        <w:rPr>
          <w:rFonts w:ascii="宋体" w:hAnsi="宋体"/>
          <w:b/>
          <w:sz w:val="21"/>
          <w:szCs w:val="21"/>
        </w:rPr>
      </w:pPr>
      <w:r/>
      <w:bookmarkStart w:id="108" w:name="_Toc17476"/>
      <w:r/>
      <w:bookmarkStart w:id="109" w:name="_Toc16264"/>
      <w:r/>
      <w:bookmarkStart w:id="110" w:name="_Toc698"/>
      <w:r>
        <w:rPr>
          <w:rFonts w:hint="eastAsia" w:ascii="宋体" w:hAnsi="宋体"/>
          <w:b/>
          <w:sz w:val="21"/>
          <w:szCs w:val="21"/>
        </w:rPr>
        <w:t xml:space="preserve">一、评审办法：</w:t>
      </w:r>
      <w:bookmarkEnd w:id="108"/>
      <w:r/>
      <w:bookmarkEnd w:id="109"/>
      <w:r/>
      <w:bookmarkEnd w:id="110"/>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ascii="宋体" w:hAnsi="宋体"/>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56"/>
        <w:ind w:left="0" w:firstLine="0"/>
        <w:rPr>
          <w:rFonts w:ascii="宋体" w:hAnsi="宋体"/>
        </w:rPr>
      </w:pPr>
      <w:r>
        <w:rPr>
          <w:rFonts w:ascii="宋体" w:hAnsi="宋体"/>
        </w:rPr>
      </w:r>
      <w:r/>
    </w:p>
    <w:p>
      <w:pPr>
        <w:pStyle w:val="1056"/>
        <w:ind w:left="0" w:firstLine="0"/>
        <w:rPr>
          <w:rFonts w:ascii="宋体" w:hAnsi="宋体"/>
        </w:rPr>
      </w:pPr>
      <w:r>
        <w:rPr>
          <w:rFonts w:ascii="宋体" w:hAnsi="宋体"/>
        </w:r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Style w:val="1406"/>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99"/>
        <w:gridCol w:w="1373"/>
        <w:gridCol w:w="6865"/>
        <w:gridCol w:w="623"/>
      </w:tblGrid>
      <w:tr>
        <w:trPr>
          <w:trHeight w:val="567"/>
        </w:trPr>
        <w:tc>
          <w:tcPr>
            <w:tcW w:w="507"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评审</w:t>
            </w:r>
            <w:r/>
          </w:p>
          <w:p>
            <w:pPr>
              <w:ind w:left="0"/>
              <w:jc w:val="center"/>
              <w:rPr>
                <w:rFonts w:ascii="宋体" w:hAnsi="宋体"/>
                <w:bCs/>
                <w:sz w:val="21"/>
                <w:szCs w:val="22"/>
              </w:rPr>
            </w:pPr>
            <w:r>
              <w:rPr>
                <w:rFonts w:ascii="宋体" w:hAnsi="宋体" w:cs="Times New Roman"/>
                <w:bCs/>
                <w:sz w:val="21"/>
                <w:szCs w:val="22"/>
              </w:rPr>
              <w:t xml:space="preserve">类别</w:t>
            </w:r>
            <w:r/>
          </w:p>
        </w:tc>
        <w:tc>
          <w:tcPr>
            <w:tcW w:w="696"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评审项</w:t>
            </w:r>
            <w:r/>
          </w:p>
        </w:tc>
        <w:tc>
          <w:tcPr>
            <w:tcW w:w="3481"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评审规则</w:t>
            </w:r>
            <w:r/>
          </w:p>
        </w:tc>
        <w:tc>
          <w:tcPr>
            <w:tcW w:w="316" w:type="pct"/>
            <w:vAlign w:val="center"/>
            <w:textDirection w:val="lrTb"/>
            <w:noWrap w:val="false"/>
          </w:tcPr>
          <w:p>
            <w:pPr>
              <w:ind w:left="0"/>
              <w:jc w:val="center"/>
              <w:rPr>
                <w:rFonts w:ascii="宋体" w:hAnsi="宋体"/>
                <w:bCs/>
                <w:sz w:val="21"/>
                <w:szCs w:val="22"/>
              </w:rPr>
            </w:pPr>
            <w:r>
              <w:rPr>
                <w:rFonts w:hint="eastAsia" w:ascii="宋体" w:hAnsi="宋体" w:cs="Times New Roman"/>
                <w:bCs/>
                <w:sz w:val="21"/>
                <w:szCs w:val="22"/>
              </w:rPr>
              <w:t xml:space="preserve">分值</w:t>
            </w:r>
            <w:r/>
          </w:p>
        </w:tc>
      </w:tr>
      <w:tr>
        <w:trPr>
          <w:trHeight w:val="567"/>
        </w:trPr>
        <w:tc>
          <w:tcPr>
            <w:tcW w:w="507"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价格部分</w:t>
            </w:r>
            <w:r/>
          </w:p>
          <w:p>
            <w:pPr>
              <w:ind w:left="0"/>
              <w:jc w:val="center"/>
              <w:rPr>
                <w:rFonts w:ascii="宋体" w:hAnsi="宋体"/>
                <w:bCs/>
                <w:sz w:val="21"/>
                <w:szCs w:val="22"/>
              </w:rPr>
            </w:pPr>
            <w:r>
              <w:rPr>
                <w:rFonts w:ascii="宋体" w:hAnsi="宋体" w:cs="Times New Roman"/>
                <w:bCs/>
                <w:sz w:val="21"/>
                <w:szCs w:val="22"/>
              </w:rPr>
              <w:t xml:space="preserve">(1</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696" w:type="pct"/>
            <w:vAlign w:val="center"/>
            <w:textDirection w:val="lrTb"/>
            <w:noWrap w:val="false"/>
          </w:tcPr>
          <w:p>
            <w:pPr>
              <w:ind w:left="0"/>
              <w:jc w:val="center"/>
              <w:rPr>
                <w:rFonts w:ascii="宋体" w:hAnsi="宋体"/>
                <w:bCs/>
                <w:sz w:val="21"/>
                <w:szCs w:val="22"/>
              </w:rPr>
            </w:pPr>
            <w:r>
              <w:rPr>
                <w:rFonts w:hint="eastAsia" w:ascii="宋体" w:hAnsi="宋体" w:cs="Times New Roman"/>
                <w:bCs/>
                <w:sz w:val="21"/>
                <w:szCs w:val="22"/>
              </w:rPr>
              <w:t xml:space="preserve">响应</w:t>
            </w:r>
            <w:r>
              <w:rPr>
                <w:rFonts w:ascii="宋体" w:hAnsi="宋体" w:cs="Times New Roman"/>
                <w:bCs/>
                <w:sz w:val="21"/>
                <w:szCs w:val="22"/>
              </w:rPr>
              <w:t xml:space="preserve">报价</w:t>
            </w:r>
            <w:r/>
          </w:p>
        </w:tc>
        <w:tc>
          <w:tcPr>
            <w:tcW w:w="3481" w:type="pct"/>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1.本次报价报的是优惠率，不报总价，优惠率是指预算单价的优惠比例，每类配件、工时需报相同的优惠率，本项目最高优惠率为99.99%，所报优惠率不能高于99.99%；</w:t>
            </w:r>
            <w:r/>
          </w:p>
          <w:p>
            <w:pPr>
              <w:ind w:left="0"/>
              <w:rPr>
                <w:rFonts w:ascii="宋体" w:hAnsi="宋体" w:cs="Times New Roman"/>
                <w:bCs/>
                <w:sz w:val="21"/>
                <w:szCs w:val="22"/>
              </w:rPr>
            </w:pPr>
            <w:r>
              <w:rPr>
                <w:rFonts w:hint="eastAsia" w:ascii="宋体" w:hAnsi="宋体" w:cs="Times New Roman"/>
                <w:bCs/>
                <w:sz w:val="21"/>
                <w:szCs w:val="22"/>
              </w:rPr>
              <w:t xml:space="preserve">2.价格分采用低价优先法计算，根据各投标人通过符合性审查的有效投标优惠率中的最高优惠率作为最高优惠率评审价，其价格分为满分30分。例如各投标人的投标优惠率分别为40%、30%、20%、10%，以上数字中，40%为最高优惠率评审价，报价分为满分。</w:t>
            </w:r>
            <w:r/>
          </w:p>
          <w:p>
            <w:pPr>
              <w:ind w:left="0"/>
              <w:rPr>
                <w:rFonts w:ascii="宋体" w:hAnsi="宋体"/>
                <w:bCs/>
                <w:sz w:val="21"/>
                <w:szCs w:val="22"/>
              </w:rPr>
            </w:pPr>
            <w:r>
              <w:rPr>
                <w:rFonts w:hint="eastAsia" w:ascii="宋体" w:hAnsi="宋体" w:cs="Times New Roman"/>
                <w:bCs/>
                <w:sz w:val="21"/>
                <w:szCs w:val="22"/>
              </w:rPr>
              <w:t xml:space="preserve">价格分计算公式：价格得分=（1-最高优惠率评审价）/（1-优惠率评审价）×</w:t>
            </w:r>
            <w:r>
              <w:rPr>
                <w:rFonts w:ascii="宋体" w:hAnsi="宋体" w:cs="Times New Roman"/>
                <w:bCs/>
                <w:sz w:val="21"/>
                <w:szCs w:val="22"/>
              </w:rPr>
              <w:t xml:space="preserve">1</w:t>
            </w:r>
            <w:r>
              <w:rPr>
                <w:rFonts w:hint="eastAsia" w:ascii="宋体" w:hAnsi="宋体" w:cs="Times New Roman"/>
                <w:bCs/>
                <w:sz w:val="21"/>
                <w:szCs w:val="22"/>
              </w:rPr>
              <w:t xml:space="preserve">0；（计算到小数点后二位，四舍五入）</w:t>
            </w:r>
            <w:r/>
          </w:p>
        </w:tc>
        <w:tc>
          <w:tcPr>
            <w:tcW w:w="316"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1</w:t>
            </w:r>
            <w:r>
              <w:rPr>
                <w:rFonts w:hint="eastAsia" w:ascii="宋体" w:hAnsi="宋体" w:cs="Times New Roman"/>
                <w:bCs/>
                <w:sz w:val="21"/>
                <w:szCs w:val="22"/>
              </w:rPr>
              <w:t xml:space="preserve">0</w:t>
            </w:r>
            <w:r/>
          </w:p>
        </w:tc>
      </w:tr>
      <w:tr>
        <w:trPr>
          <w:trHeight w:val="567"/>
        </w:trPr>
        <w:tc>
          <w:tcPr>
            <w:tcW w:w="507" w:type="pct"/>
            <w:vAlign w:val="center"/>
            <w:vMerge w:val="restart"/>
            <w:textDirection w:val="lrTb"/>
            <w:noWrap w:val="false"/>
          </w:tcPr>
          <w:p>
            <w:pPr>
              <w:ind w:left="0"/>
              <w:jc w:val="center"/>
              <w:rPr>
                <w:rFonts w:ascii="宋体" w:hAnsi="宋体"/>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bCs/>
                <w:sz w:val="21"/>
                <w:szCs w:val="22"/>
              </w:rPr>
            </w:pPr>
            <w:r>
              <w:rPr>
                <w:rFonts w:ascii="宋体" w:hAnsi="宋体" w:cs="Times New Roman"/>
                <w:bCs/>
                <w:sz w:val="21"/>
                <w:szCs w:val="22"/>
              </w:rPr>
              <w:t xml:space="preserve">(9</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696" w:type="pct"/>
            <w:vAlign w:val="center"/>
            <w:textDirection w:val="lrTb"/>
            <w:noWrap w:val="false"/>
          </w:tcPr>
          <w:p>
            <w:pPr>
              <w:ind w:left="0"/>
              <w:jc w:val="center"/>
              <w:rPr>
                <w:rFonts w:ascii="宋体" w:hAnsi="宋体"/>
                <w:bCs/>
                <w:sz w:val="21"/>
                <w:szCs w:val="22"/>
              </w:rPr>
            </w:pPr>
            <w:r>
              <w:rPr>
                <w:rFonts w:hint="eastAsia" w:ascii="宋体" w:hAnsi="宋体" w:cs="Times New Roman"/>
                <w:sz w:val="21"/>
                <w:szCs w:val="21"/>
              </w:rPr>
              <w:t xml:space="preserve">维修服务方案</w:t>
            </w:r>
            <w:r/>
          </w:p>
        </w:tc>
        <w:tc>
          <w:tcPr>
            <w:tcW w:w="3481" w:type="pct"/>
            <w:vAlign w:val="center"/>
            <w:textDirection w:val="lrTb"/>
            <w:noWrap w:val="false"/>
          </w:tcPr>
          <w:p>
            <w:pPr>
              <w:ind w:left="0"/>
              <w:rPr>
                <w:rFonts w:ascii="宋体" w:hAnsi="宋体"/>
                <w:sz w:val="21"/>
                <w:szCs w:val="22"/>
              </w:rPr>
            </w:pPr>
            <w:r>
              <w:rPr>
                <w:rFonts w:hint="eastAsia" w:ascii="宋体" w:hAnsi="宋体" w:cs="Times New Roman"/>
                <w:bCs/>
                <w:sz w:val="21"/>
                <w:szCs w:val="22"/>
              </w:rPr>
              <w:t xml:space="preserve">响应单位</w:t>
            </w:r>
            <w:r>
              <w:rPr>
                <w:rFonts w:hint="eastAsia" w:ascii="宋体" w:hAnsi="宋体"/>
                <w:sz w:val="21"/>
                <w:szCs w:val="21"/>
              </w:rPr>
              <w:t xml:space="preserve">根据本项目特点，阐述</w:t>
            </w:r>
            <w:r>
              <w:rPr>
                <w:rFonts w:hint="eastAsia" w:ascii="宋体" w:hAnsi="宋体" w:cs="Times New Roman"/>
                <w:sz w:val="21"/>
                <w:szCs w:val="21"/>
              </w:rPr>
              <w:t xml:space="preserve">维修服务方案</w:t>
            </w:r>
            <w:r>
              <w:rPr>
                <w:rFonts w:hint="eastAsia" w:ascii="宋体" w:hAnsi="宋体"/>
                <w:sz w:val="21"/>
                <w:szCs w:val="21"/>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1.</w:t>
            </w:r>
            <w:r>
              <w:rPr>
                <w:rFonts w:hint="eastAsia" w:ascii="宋体" w:hAnsi="宋体" w:cs="Times New Roman"/>
                <w:bCs/>
                <w:sz w:val="21"/>
                <w:szCs w:val="22"/>
              </w:rPr>
              <w:t xml:space="preserve">人员服务接待和车辆接待</w:t>
            </w:r>
            <w:r>
              <w:rPr>
                <w:rFonts w:hint="eastAsia" w:ascii="宋体" w:hAnsi="宋体" w:cs="Times New Roman"/>
                <w:bCs/>
                <w:sz w:val="21"/>
                <w:szCs w:val="22"/>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2.</w:t>
            </w:r>
            <w:r>
              <w:rPr>
                <w:rFonts w:hint="eastAsia" w:ascii="宋体" w:hAnsi="宋体" w:cs="Times New Roman"/>
                <w:bCs/>
                <w:sz w:val="21"/>
                <w:szCs w:val="22"/>
              </w:rPr>
              <w:t xml:space="preserve">整车修理</w:t>
            </w:r>
            <w:r>
              <w:rPr>
                <w:rFonts w:hint="eastAsia" w:ascii="宋体" w:hAnsi="宋体" w:cs="Times New Roman"/>
                <w:bCs/>
                <w:sz w:val="21"/>
                <w:szCs w:val="22"/>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3.</w:t>
            </w:r>
            <w:r>
              <w:rPr>
                <w:rFonts w:hint="eastAsia" w:ascii="宋体" w:hAnsi="宋体" w:cs="Times New Roman"/>
                <w:bCs/>
                <w:sz w:val="21"/>
                <w:szCs w:val="22"/>
              </w:rPr>
              <w:t xml:space="preserve">总成修理</w:t>
            </w:r>
            <w:r>
              <w:rPr>
                <w:rFonts w:hint="eastAsia" w:ascii="宋体" w:hAnsi="宋体" w:cs="Times New Roman"/>
                <w:bCs/>
                <w:sz w:val="21"/>
                <w:szCs w:val="22"/>
              </w:rPr>
              <w:t xml:space="preserve">；</w:t>
            </w:r>
            <w:r/>
          </w:p>
          <w:p>
            <w:pPr>
              <w:ind w:left="0"/>
              <w:jc w:val="left"/>
              <w:rPr>
                <w:rFonts w:ascii="宋体" w:hAnsi="宋体"/>
                <w:bCs/>
                <w:sz w:val="21"/>
                <w:szCs w:val="22"/>
              </w:rPr>
            </w:pPr>
            <w:r>
              <w:rPr>
                <w:rFonts w:hint="eastAsia" w:ascii="宋体" w:hAnsi="宋体" w:cs="Times New Roman"/>
                <w:bCs/>
                <w:sz w:val="21"/>
                <w:szCs w:val="22"/>
              </w:rPr>
              <w:t xml:space="preserve">4</w:t>
            </w:r>
            <w:r>
              <w:rPr>
                <w:rFonts w:ascii="宋体" w:hAnsi="宋体" w:cs="Times New Roman"/>
                <w:bCs/>
                <w:sz w:val="21"/>
                <w:szCs w:val="22"/>
              </w:rPr>
              <w:t xml:space="preserve">.</w:t>
            </w:r>
            <w:r>
              <w:rPr>
                <w:rFonts w:hint="eastAsia" w:ascii="宋体" w:hAnsi="宋体" w:cs="Times New Roman"/>
                <w:bCs/>
                <w:sz w:val="21"/>
                <w:szCs w:val="22"/>
              </w:rPr>
              <w:t xml:space="preserve">二级维护</w:t>
            </w:r>
            <w:r>
              <w:rPr>
                <w:rFonts w:hint="eastAsia" w:ascii="宋体" w:hAnsi="宋体" w:cs="Times New Roman"/>
                <w:bCs/>
                <w:sz w:val="21"/>
                <w:szCs w:val="22"/>
              </w:rPr>
              <w:t xml:space="preserve">；</w:t>
            </w:r>
            <w:r/>
          </w:p>
          <w:p>
            <w:pPr>
              <w:ind w:left="0"/>
              <w:jc w:val="left"/>
              <w:rPr>
                <w:rFonts w:ascii="宋体" w:hAnsi="宋体" w:cs="Times New Roman"/>
                <w:bCs/>
                <w:sz w:val="21"/>
                <w:szCs w:val="22"/>
              </w:rPr>
            </w:pPr>
            <w:r>
              <w:rPr>
                <w:rFonts w:ascii="宋体" w:hAnsi="宋体" w:cs="Times New Roman"/>
                <w:bCs/>
                <w:sz w:val="21"/>
                <w:szCs w:val="22"/>
              </w:rPr>
              <w:t xml:space="preserve">5.</w:t>
            </w:r>
            <w:r>
              <w:rPr>
                <w:rFonts w:hint="eastAsia" w:ascii="宋体" w:hAnsi="宋体" w:cs="Times New Roman"/>
                <w:bCs/>
                <w:sz w:val="21"/>
                <w:szCs w:val="22"/>
              </w:rPr>
              <w:t xml:space="preserve">一级维护；</w:t>
            </w:r>
            <w:r/>
          </w:p>
          <w:p>
            <w:pPr>
              <w:ind w:left="0"/>
              <w:jc w:val="left"/>
              <w:rPr>
                <w:rFonts w:ascii="宋体" w:hAnsi="宋体"/>
                <w:bCs/>
                <w:sz w:val="21"/>
                <w:szCs w:val="22"/>
              </w:rPr>
            </w:pPr>
            <w:r>
              <w:rPr>
                <w:rFonts w:hint="eastAsia" w:ascii="宋体" w:hAnsi="宋体" w:cs="Times New Roman"/>
                <w:bCs/>
                <w:sz w:val="21"/>
                <w:szCs w:val="22"/>
              </w:rPr>
              <w:t xml:space="preserve">6</w:t>
            </w:r>
            <w:r>
              <w:rPr>
                <w:rFonts w:ascii="宋体" w:hAnsi="宋体" w:cs="Times New Roman"/>
                <w:bCs/>
                <w:sz w:val="21"/>
                <w:szCs w:val="22"/>
              </w:rPr>
              <w:t xml:space="preserve">.</w:t>
            </w:r>
            <w:r>
              <w:rPr>
                <w:rFonts w:hint="eastAsia" w:ascii="宋体" w:hAnsi="宋体" w:cs="Times New Roman"/>
                <w:bCs/>
                <w:sz w:val="21"/>
                <w:szCs w:val="22"/>
              </w:rPr>
              <w:t xml:space="preserve">小修及保养清洁服务</w:t>
            </w:r>
            <w:r>
              <w:rPr>
                <w:rFonts w:hint="eastAsia" w:ascii="宋体" w:hAnsi="宋体" w:cs="Times New Roman"/>
                <w:bCs/>
                <w:sz w:val="21"/>
                <w:szCs w:val="22"/>
              </w:rPr>
              <w:t xml:space="preserve">。</w:t>
            </w:r>
            <w:r/>
          </w:p>
          <w:p>
            <w:pPr>
              <w:ind w:left="0"/>
              <w:jc w:val="left"/>
              <w:rPr>
                <w:rFonts w:ascii="宋体" w:hAnsi="宋体"/>
              </w:rPr>
            </w:pPr>
            <w:r>
              <w:rPr>
                <w:rFonts w:hint="eastAsia" w:ascii="宋体" w:hAnsi="宋体"/>
                <w:sz w:val="21"/>
                <w:szCs w:val="21"/>
              </w:rPr>
              <w:t xml:space="preserve">上述每项应逐条叙述，内容完整，条理清晰的得</w:t>
            </w:r>
            <w:r>
              <w:rPr>
                <w:rFonts w:hint="eastAsia" w:ascii="宋体" w:hAnsi="宋体"/>
                <w:sz w:val="21"/>
                <w:szCs w:val="21"/>
              </w:rPr>
              <w:t xml:space="preserve">2</w:t>
            </w:r>
            <w:r>
              <w:rPr>
                <w:rFonts w:hint="eastAsia" w:ascii="宋体" w:hAnsi="宋体"/>
                <w:sz w:val="21"/>
                <w:szCs w:val="21"/>
              </w:rPr>
              <w:t xml:space="preserve">分；内容基本完整，条理较为清晰的得</w:t>
            </w:r>
            <w:r>
              <w:rPr>
                <w:rFonts w:hint="eastAsia"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12</w:t>
            </w:r>
            <w:r>
              <w:rPr>
                <w:rFonts w:hint="eastAsia" w:ascii="宋体" w:hAnsi="宋体"/>
                <w:sz w:val="21"/>
                <w:szCs w:val="21"/>
              </w:rPr>
              <w:t xml:space="preserve">分。</w:t>
            </w:r>
            <w:r/>
          </w:p>
        </w:tc>
        <w:tc>
          <w:tcPr>
            <w:tcW w:w="316"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1</w:t>
            </w:r>
            <w:r>
              <w:rPr>
                <w:rFonts w:ascii="宋体" w:hAnsi="宋体"/>
                <w:bCs/>
                <w:sz w:val="21"/>
                <w:szCs w:val="22"/>
              </w:rPr>
              <w:t xml:space="preserve">2</w:t>
            </w:r>
            <w:r/>
          </w:p>
        </w:tc>
      </w:tr>
      <w:tr>
        <w:trPr>
          <w:trHeight w:val="567"/>
        </w:trPr>
        <w:tc>
          <w:tcPr>
            <w:tcW w:w="507"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696" w:type="pct"/>
            <w:vAlign w:val="center"/>
            <w:textDirection w:val="lrTb"/>
            <w:noWrap w:val="false"/>
          </w:tcPr>
          <w:p>
            <w:pPr>
              <w:ind w:left="0"/>
              <w:jc w:val="center"/>
              <w:rPr>
                <w:rFonts w:ascii="宋体" w:hAnsi="宋体"/>
                <w:bCs/>
                <w:sz w:val="21"/>
                <w:szCs w:val="22"/>
              </w:rPr>
            </w:pPr>
            <w:r>
              <w:rPr>
                <w:rFonts w:hint="eastAsia" w:ascii="宋体" w:hAnsi="宋体" w:cs="Times New Roman"/>
                <w:bCs/>
                <w:sz w:val="21"/>
                <w:szCs w:val="22"/>
              </w:rPr>
              <w:t xml:space="preserve">维修档案记录</w:t>
            </w:r>
            <w:r>
              <w:rPr>
                <w:rFonts w:hint="eastAsia" w:ascii="宋体" w:hAnsi="宋体" w:cs="Times New Roman"/>
                <w:sz w:val="21"/>
                <w:szCs w:val="21"/>
              </w:rPr>
              <w:t xml:space="preserve">方案</w:t>
            </w:r>
            <w:r/>
          </w:p>
        </w:tc>
        <w:tc>
          <w:tcPr>
            <w:tcW w:w="3481" w:type="pct"/>
            <w:vAlign w:val="center"/>
            <w:textDirection w:val="lrTb"/>
            <w:noWrap w:val="false"/>
          </w:tcPr>
          <w:p>
            <w:pPr>
              <w:ind w:left="0"/>
              <w:rPr>
                <w:rFonts w:ascii="宋体" w:hAnsi="宋体"/>
                <w:sz w:val="21"/>
                <w:szCs w:val="22"/>
              </w:rPr>
            </w:pPr>
            <w:r>
              <w:rPr>
                <w:rFonts w:hint="eastAsia" w:ascii="宋体" w:hAnsi="宋体" w:cs="Times New Roman"/>
                <w:bCs/>
                <w:sz w:val="21"/>
                <w:szCs w:val="22"/>
              </w:rPr>
              <w:t xml:space="preserve">响应单位</w:t>
            </w:r>
            <w:r>
              <w:rPr>
                <w:rFonts w:hint="eastAsia" w:ascii="宋体" w:hAnsi="宋体"/>
                <w:sz w:val="21"/>
                <w:szCs w:val="21"/>
              </w:rPr>
              <w:t xml:space="preserve">根据本项目特点，制定</w:t>
            </w:r>
            <w:r>
              <w:rPr>
                <w:rFonts w:hint="eastAsia" w:ascii="宋体" w:hAnsi="宋体" w:cs="Times New Roman"/>
                <w:sz w:val="21"/>
                <w:szCs w:val="21"/>
              </w:rPr>
              <w:t xml:space="preserve">维修档案记录方案</w:t>
            </w:r>
            <w:r>
              <w:rPr>
                <w:rFonts w:hint="eastAsia" w:ascii="宋体" w:hAnsi="宋体"/>
                <w:sz w:val="21"/>
                <w:szCs w:val="21"/>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1.</w:t>
            </w:r>
            <w:r>
              <w:rPr>
                <w:rFonts w:hint="eastAsia" w:ascii="宋体" w:hAnsi="宋体" w:cs="Times New Roman"/>
                <w:sz w:val="21"/>
                <w:szCs w:val="21"/>
              </w:rPr>
              <w:t xml:space="preserve">进厂检查记录</w:t>
            </w:r>
            <w:r>
              <w:rPr>
                <w:rFonts w:hint="eastAsia" w:ascii="宋体" w:hAnsi="宋体" w:cs="Times New Roman"/>
                <w:bCs/>
                <w:sz w:val="21"/>
                <w:szCs w:val="22"/>
              </w:rPr>
              <w:t xml:space="preserve">；</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cs="Times New Roman"/>
                <w:sz w:val="21"/>
                <w:szCs w:val="21"/>
              </w:rPr>
              <w:t xml:space="preserve">过程记录</w:t>
            </w:r>
            <w:r>
              <w:rPr>
                <w:rFonts w:hint="eastAsia" w:ascii="宋体" w:hAnsi="宋体"/>
                <w:sz w:val="21"/>
                <w:szCs w:val="21"/>
              </w:rPr>
              <w:t xml:space="preserve">；</w:t>
            </w:r>
            <w:r/>
          </w:p>
          <w:p>
            <w:pPr>
              <w:ind w:left="0"/>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cs="Times New Roman"/>
                <w:sz w:val="21"/>
                <w:szCs w:val="21"/>
              </w:rPr>
              <w:t xml:space="preserve">完工检查记录</w:t>
            </w:r>
            <w:r>
              <w:rPr>
                <w:rFonts w:hint="eastAsia" w:ascii="宋体" w:hAnsi="宋体"/>
                <w:sz w:val="21"/>
                <w:szCs w:val="21"/>
              </w:rPr>
              <w:t xml:space="preserve">；</w:t>
            </w:r>
            <w:r/>
          </w:p>
          <w:p>
            <w:pPr>
              <w:ind w:left="0"/>
              <w:rPr>
                <w:rFonts w:ascii="宋体" w:hAnsi="宋体" w:cs="Times New Roman"/>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cs="Times New Roman"/>
                <w:sz w:val="21"/>
                <w:szCs w:val="21"/>
              </w:rPr>
              <w:t xml:space="preserve">维修合同；</w:t>
            </w:r>
            <w:r/>
          </w:p>
          <w:p>
            <w:pPr>
              <w:ind w:left="0"/>
              <w:rPr>
                <w:rFonts w:ascii="宋体" w:hAnsi="宋体"/>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材料明细清单</w:t>
            </w:r>
            <w:r>
              <w:rPr>
                <w:rFonts w:hint="eastAsia" w:ascii="宋体" w:hAnsi="宋体"/>
                <w:sz w:val="21"/>
                <w:szCs w:val="21"/>
              </w:rPr>
              <w:t xml:space="preserve">。</w:t>
            </w:r>
            <w:r/>
          </w:p>
          <w:p>
            <w:pPr>
              <w:ind w:left="0"/>
              <w:rPr>
                <w:rFonts w:ascii="宋体" w:hAnsi="宋体"/>
                <w:sz w:val="21"/>
                <w:szCs w:val="22"/>
              </w:rPr>
            </w:pPr>
            <w:r>
              <w:rPr>
                <w:rFonts w:hint="eastAsia" w:ascii="宋体" w:hAnsi="宋体"/>
                <w:sz w:val="21"/>
                <w:szCs w:val="21"/>
              </w:rPr>
              <w:t xml:space="preserve">上述每项应逐条叙述，内容完整，条理清晰的得</w:t>
            </w:r>
            <w:r>
              <w:rPr>
                <w:rFonts w:ascii="宋体" w:hAnsi="宋体"/>
                <w:sz w:val="21"/>
                <w:szCs w:val="21"/>
              </w:rPr>
              <w:t xml:space="preserve">2</w:t>
            </w:r>
            <w:r>
              <w:rPr>
                <w:rFonts w:hint="eastAsia" w:ascii="宋体" w:hAnsi="宋体"/>
                <w:sz w:val="21"/>
                <w:szCs w:val="21"/>
              </w:rPr>
              <w:t xml:space="preserve">分；内容基本完整，条理较为清晰的得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10</w:t>
            </w:r>
            <w:r>
              <w:rPr>
                <w:rFonts w:hint="eastAsia" w:ascii="宋体" w:hAnsi="宋体"/>
                <w:sz w:val="21"/>
                <w:szCs w:val="21"/>
              </w:rPr>
              <w:t xml:space="preserve">分。</w:t>
            </w:r>
            <w:r/>
          </w:p>
        </w:tc>
        <w:tc>
          <w:tcPr>
            <w:tcW w:w="316"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10</w:t>
            </w:r>
            <w:r/>
          </w:p>
        </w:tc>
      </w:tr>
      <w:tr>
        <w:trPr>
          <w:trHeight w:val="567"/>
        </w:trPr>
        <w:tc>
          <w:tcPr>
            <w:tcW w:w="507"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696" w:type="pct"/>
            <w:vAlign w:val="center"/>
            <w:textDirection w:val="lrTb"/>
            <w:noWrap w:val="false"/>
          </w:tcPr>
          <w:p>
            <w:pPr>
              <w:ind w:left="0"/>
              <w:jc w:val="center"/>
              <w:rPr>
                <w:rFonts w:ascii="宋体" w:hAnsi="宋体"/>
                <w:bCs/>
                <w:sz w:val="21"/>
                <w:szCs w:val="22"/>
              </w:rPr>
            </w:pPr>
            <w:r>
              <w:rPr>
                <w:rFonts w:hint="eastAsia" w:ascii="宋体" w:hAnsi="宋体" w:cs="Times New Roman"/>
                <w:sz w:val="21"/>
                <w:szCs w:val="21"/>
              </w:rPr>
              <w:t xml:space="preserve">规章制度</w:t>
            </w:r>
            <w:r>
              <w:rPr>
                <w:rFonts w:hint="eastAsia" w:ascii="宋体" w:hAnsi="宋体" w:cs="Times New Roman"/>
                <w:sz w:val="21"/>
                <w:szCs w:val="21"/>
              </w:rPr>
              <w:t xml:space="preserve">方案</w:t>
            </w:r>
            <w:r/>
          </w:p>
        </w:tc>
        <w:tc>
          <w:tcPr>
            <w:tcW w:w="3481" w:type="pct"/>
            <w:vAlign w:val="center"/>
            <w:textDirection w:val="lrTb"/>
            <w:noWrap w:val="false"/>
          </w:tcPr>
          <w:p>
            <w:pPr>
              <w:ind w:left="0"/>
              <w:rPr>
                <w:rFonts w:ascii="宋体" w:hAnsi="宋体"/>
                <w:sz w:val="21"/>
                <w:szCs w:val="22"/>
              </w:rPr>
            </w:pPr>
            <w:r>
              <w:rPr>
                <w:rFonts w:hint="eastAsia" w:ascii="宋体" w:hAnsi="宋体" w:cs="Times New Roman"/>
                <w:bCs/>
                <w:sz w:val="21"/>
                <w:szCs w:val="22"/>
              </w:rPr>
              <w:t xml:space="preserve">响应单位</w:t>
            </w:r>
            <w:r>
              <w:rPr>
                <w:rFonts w:hint="eastAsia" w:ascii="宋体" w:hAnsi="宋体"/>
                <w:sz w:val="21"/>
                <w:szCs w:val="21"/>
              </w:rPr>
              <w:t xml:space="preserve">根据本项目特点，制定</w:t>
            </w:r>
            <w:r>
              <w:rPr>
                <w:rFonts w:hint="eastAsia" w:ascii="宋体" w:hAnsi="宋体" w:cs="Times New Roman"/>
                <w:sz w:val="21"/>
                <w:szCs w:val="21"/>
              </w:rPr>
              <w:t xml:space="preserve">规章制度</w:t>
            </w:r>
            <w:r>
              <w:rPr>
                <w:rFonts w:hint="eastAsia" w:ascii="宋体" w:hAnsi="宋体" w:cs="Times New Roman"/>
                <w:sz w:val="21"/>
                <w:szCs w:val="21"/>
              </w:rPr>
              <w:t xml:space="preserve">方案</w:t>
            </w:r>
            <w:r>
              <w:rPr>
                <w:rFonts w:hint="eastAsia" w:ascii="宋体" w:hAnsi="宋体"/>
                <w:sz w:val="21"/>
                <w:szCs w:val="21"/>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1.</w:t>
            </w:r>
            <w:r>
              <w:rPr>
                <w:rFonts w:hint="eastAsia" w:ascii="宋体" w:hAnsi="宋体" w:cs="Times New Roman"/>
                <w:bCs/>
                <w:sz w:val="21"/>
                <w:szCs w:val="22"/>
              </w:rPr>
              <w:t xml:space="preserve">质量管理制度</w:t>
            </w:r>
            <w:r>
              <w:rPr>
                <w:rFonts w:hint="eastAsia" w:ascii="宋体" w:hAnsi="宋体" w:cs="Times New Roman"/>
                <w:bCs/>
                <w:sz w:val="21"/>
                <w:szCs w:val="22"/>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2.</w:t>
            </w:r>
            <w:r>
              <w:rPr>
                <w:rFonts w:hint="eastAsia" w:ascii="宋体" w:hAnsi="宋体" w:cs="Times New Roman"/>
                <w:bCs/>
                <w:sz w:val="21"/>
                <w:szCs w:val="22"/>
              </w:rPr>
              <w:t xml:space="preserve">车辆维修档案管理制度</w:t>
            </w:r>
            <w:r>
              <w:rPr>
                <w:rFonts w:hint="eastAsia" w:ascii="宋体" w:hAnsi="宋体" w:cs="Times New Roman"/>
                <w:bCs/>
                <w:sz w:val="21"/>
                <w:szCs w:val="22"/>
              </w:rPr>
              <w:t xml:space="preserve">；</w:t>
            </w:r>
            <w:r/>
          </w:p>
          <w:p>
            <w:pPr>
              <w:ind w:left="0"/>
              <w:jc w:val="left"/>
              <w:rPr>
                <w:rFonts w:ascii="宋体" w:hAnsi="宋体"/>
                <w:sz w:val="21"/>
                <w:szCs w:val="21"/>
              </w:rPr>
            </w:pPr>
            <w:r>
              <w:rPr>
                <w:rFonts w:hint="eastAsia" w:ascii="宋体" w:hAnsi="宋体" w:cs="Times New Roman"/>
                <w:bCs/>
                <w:sz w:val="21"/>
                <w:szCs w:val="22"/>
              </w:rPr>
              <w:t xml:space="preserve">3.</w:t>
            </w:r>
            <w:r>
              <w:rPr>
                <w:rFonts w:hint="eastAsia" w:ascii="宋体" w:hAnsi="宋体" w:cs="Times New Roman"/>
                <w:bCs/>
                <w:sz w:val="21"/>
                <w:szCs w:val="22"/>
              </w:rPr>
              <w:t xml:space="preserve">配件管理制度</w:t>
            </w:r>
            <w:r>
              <w:rPr>
                <w:rFonts w:hint="eastAsia" w:ascii="宋体" w:hAnsi="宋体" w:cs="Times New Roman"/>
                <w:bCs/>
                <w:sz w:val="21"/>
                <w:szCs w:val="22"/>
              </w:rPr>
              <w:t xml:space="preserve">。</w:t>
            </w:r>
            <w:r/>
          </w:p>
          <w:p>
            <w:pPr>
              <w:ind w:left="0"/>
              <w:rPr>
                <w:rFonts w:ascii="宋体" w:hAnsi="宋体"/>
                <w:sz w:val="21"/>
                <w:szCs w:val="21"/>
              </w:rPr>
            </w:pPr>
            <w:r>
              <w:rPr>
                <w:rFonts w:hint="eastAsia" w:ascii="宋体" w:hAnsi="宋体"/>
                <w:sz w:val="21"/>
                <w:szCs w:val="21"/>
              </w:rPr>
              <w:t xml:space="preserve">上述每项应逐条叙述，内容完整，条理清晰的得</w:t>
            </w:r>
            <w:r>
              <w:rPr>
                <w:rFonts w:ascii="宋体" w:hAnsi="宋体"/>
                <w:sz w:val="21"/>
                <w:szCs w:val="21"/>
              </w:rPr>
              <w:t xml:space="preserve">2</w:t>
            </w:r>
            <w:r>
              <w:rPr>
                <w:rFonts w:hint="eastAsia" w:ascii="宋体" w:hAnsi="宋体"/>
                <w:sz w:val="21"/>
                <w:szCs w:val="21"/>
              </w:rPr>
              <w:t xml:space="preserve">分；内容基本完整，条理较为清晰的得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6</w:t>
            </w:r>
            <w:r>
              <w:rPr>
                <w:rFonts w:hint="eastAsia" w:ascii="宋体" w:hAnsi="宋体"/>
                <w:sz w:val="21"/>
                <w:szCs w:val="21"/>
              </w:rPr>
              <w:t xml:space="preserve">分。</w:t>
            </w:r>
            <w:r/>
          </w:p>
        </w:tc>
        <w:tc>
          <w:tcPr>
            <w:tcW w:w="316"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6</w:t>
            </w:r>
            <w:r/>
          </w:p>
        </w:tc>
      </w:tr>
      <w:tr>
        <w:trPr>
          <w:trHeight w:val="567"/>
        </w:trPr>
        <w:tc>
          <w:tcPr>
            <w:tcW w:w="507"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696" w:type="pct"/>
            <w:vAlign w:val="center"/>
            <w:textDirection w:val="lrTb"/>
            <w:noWrap w:val="false"/>
          </w:tcPr>
          <w:p>
            <w:pPr>
              <w:ind w:left="0"/>
              <w:jc w:val="center"/>
              <w:rPr>
                <w:rFonts w:ascii="宋体" w:hAnsi="宋体"/>
                <w:bCs/>
                <w:sz w:val="21"/>
                <w:szCs w:val="22"/>
              </w:rPr>
            </w:pPr>
            <w:r>
              <w:rPr>
                <w:rFonts w:hint="eastAsia" w:ascii="宋体" w:hAnsi="宋体" w:cs="Times New Roman"/>
                <w:sz w:val="21"/>
                <w:szCs w:val="21"/>
              </w:rPr>
              <w:t xml:space="preserve">考核管理及奖惩制度</w:t>
            </w:r>
            <w:r>
              <w:rPr>
                <w:rFonts w:hint="eastAsia" w:ascii="宋体" w:hAnsi="宋体" w:cs="Times New Roman"/>
                <w:sz w:val="21"/>
                <w:szCs w:val="21"/>
              </w:rPr>
              <w:t xml:space="preserve">方案</w:t>
            </w:r>
            <w:r/>
          </w:p>
        </w:tc>
        <w:tc>
          <w:tcPr>
            <w:tcW w:w="3481" w:type="pct"/>
            <w:vAlign w:val="center"/>
            <w:textDirection w:val="lrTb"/>
            <w:noWrap w:val="false"/>
          </w:tcPr>
          <w:p>
            <w:pPr>
              <w:ind w:left="0"/>
              <w:rPr>
                <w:rFonts w:ascii="宋体" w:hAnsi="宋体"/>
                <w:sz w:val="21"/>
                <w:szCs w:val="22"/>
              </w:rPr>
            </w:pPr>
            <w:r>
              <w:rPr>
                <w:rFonts w:hint="eastAsia" w:ascii="宋体" w:hAnsi="宋体" w:cs="Times New Roman"/>
                <w:bCs/>
                <w:sz w:val="21"/>
                <w:szCs w:val="22"/>
              </w:rPr>
              <w:t xml:space="preserve">响应单位</w:t>
            </w:r>
            <w:r>
              <w:rPr>
                <w:rFonts w:hint="eastAsia" w:ascii="宋体" w:hAnsi="宋体"/>
                <w:sz w:val="21"/>
                <w:szCs w:val="21"/>
              </w:rPr>
              <w:t xml:space="preserve">根据本项目特点，制定</w:t>
            </w:r>
            <w:r>
              <w:rPr>
                <w:rFonts w:hint="eastAsia" w:ascii="宋体" w:hAnsi="宋体" w:cs="Times New Roman"/>
                <w:sz w:val="21"/>
                <w:szCs w:val="21"/>
              </w:rPr>
              <w:t xml:space="preserve">考核管理及奖惩制度</w:t>
            </w:r>
            <w:r>
              <w:rPr>
                <w:rFonts w:hint="eastAsia" w:ascii="宋体" w:hAnsi="宋体" w:cs="Times New Roman"/>
                <w:sz w:val="21"/>
                <w:szCs w:val="21"/>
              </w:rPr>
              <w:t xml:space="preserve">方案</w:t>
            </w:r>
            <w:r>
              <w:rPr>
                <w:rFonts w:hint="eastAsia" w:ascii="宋体" w:hAnsi="宋体"/>
                <w:sz w:val="21"/>
                <w:szCs w:val="21"/>
              </w:rPr>
              <w:t xml:space="preserve">。</w:t>
            </w:r>
            <w:r/>
          </w:p>
          <w:p>
            <w:pPr>
              <w:numPr>
                <w:ilvl w:val="255"/>
                <w:numId w:val="0"/>
              </w:numPr>
              <w:widowControl w:val="off"/>
              <w:rPr>
                <w:rFonts w:ascii="宋体" w:hAnsi="宋体"/>
                <w:sz w:val="21"/>
                <w:szCs w:val="21"/>
              </w:rPr>
            </w:pPr>
            <w:r>
              <w:rPr>
                <w:rFonts w:hint="eastAsia" w:ascii="宋体" w:hAnsi="宋体" w:cs="Times New Roman"/>
                <w:bCs/>
                <w:sz w:val="21"/>
                <w:szCs w:val="22"/>
              </w:rPr>
              <w:t xml:space="preserve">1.</w:t>
            </w:r>
            <w:r>
              <w:rPr>
                <w:rFonts w:hint="eastAsia" w:ascii="宋体" w:hAnsi="宋体" w:cs="Times New Roman"/>
                <w:sz w:val="21"/>
                <w:szCs w:val="21"/>
              </w:rPr>
              <w:t xml:space="preserve">人员考核</w:t>
            </w:r>
            <w:r>
              <w:rPr>
                <w:rFonts w:hint="eastAsia" w:ascii="宋体" w:hAnsi="宋体" w:cs="Times New Roman"/>
                <w:sz w:val="21"/>
                <w:szCs w:val="21"/>
              </w:rPr>
              <w:t xml:space="preserve">；</w:t>
            </w:r>
            <w:r/>
          </w:p>
          <w:p>
            <w:pPr>
              <w:numPr>
                <w:ilvl w:val="255"/>
                <w:numId w:val="0"/>
              </w:numPr>
              <w:widowControl w:val="off"/>
              <w:rPr>
                <w:rFonts w:ascii="宋体" w:hAnsi="宋体"/>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质量考核</w:t>
            </w:r>
            <w:r>
              <w:rPr>
                <w:rFonts w:hint="eastAsia" w:ascii="宋体" w:hAnsi="宋体" w:cs="Times New Roman"/>
                <w:sz w:val="21"/>
                <w:szCs w:val="21"/>
              </w:rPr>
              <w:t xml:space="preserve">；</w:t>
            </w:r>
            <w:r/>
          </w:p>
          <w:p>
            <w:pPr>
              <w:numPr>
                <w:ilvl w:val="255"/>
                <w:numId w:val="0"/>
              </w:numPr>
              <w:widowControl w:val="off"/>
              <w:rPr>
                <w:rFonts w:ascii="宋体" w:hAnsi="宋体"/>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事故考核</w:t>
            </w:r>
            <w:r>
              <w:rPr>
                <w:rFonts w:hint="eastAsia" w:ascii="宋体" w:hAnsi="宋体" w:cs="Times New Roman"/>
                <w:sz w:val="21"/>
                <w:szCs w:val="21"/>
              </w:rPr>
              <w:t xml:space="preserve">；</w:t>
            </w:r>
            <w:r/>
          </w:p>
          <w:p>
            <w:pPr>
              <w:ind w:left="0"/>
              <w:jc w:val="left"/>
              <w:rPr>
                <w:rFonts w:ascii="宋体" w:hAnsi="宋体"/>
                <w:sz w:val="21"/>
                <w:szCs w:val="21"/>
              </w:rPr>
            </w:pPr>
            <w:r>
              <w:rPr>
                <w:rFonts w:hint="eastAsia" w:ascii="宋体" w:hAnsi="宋体" w:cs="Times New Roman"/>
                <w:sz w:val="21"/>
                <w:szCs w:val="21"/>
              </w:rPr>
              <w:t xml:space="preserve">4.</w:t>
            </w:r>
            <w:r>
              <w:rPr>
                <w:rFonts w:hint="eastAsia" w:ascii="宋体" w:hAnsi="宋体" w:cs="Times New Roman"/>
                <w:sz w:val="21"/>
                <w:szCs w:val="21"/>
              </w:rPr>
              <w:t xml:space="preserve">奖惩考核</w:t>
            </w:r>
            <w:r>
              <w:rPr>
                <w:rFonts w:hint="eastAsia" w:ascii="宋体" w:hAnsi="宋体" w:cs="Times New Roman"/>
                <w:bCs/>
                <w:sz w:val="21"/>
                <w:szCs w:val="22"/>
              </w:rPr>
              <w:t xml:space="preserve">。</w:t>
            </w:r>
            <w:r/>
          </w:p>
          <w:p>
            <w:pPr>
              <w:ind w:left="0"/>
              <w:rPr>
                <w:rFonts w:ascii="宋体" w:hAnsi="宋体"/>
                <w:sz w:val="21"/>
                <w:szCs w:val="21"/>
              </w:rPr>
            </w:pPr>
            <w:r>
              <w:rPr>
                <w:rFonts w:hint="eastAsia" w:ascii="宋体" w:hAnsi="宋体"/>
                <w:sz w:val="21"/>
                <w:szCs w:val="21"/>
              </w:rPr>
              <w:t xml:space="preserve">上述每项应逐条叙述，内容完整，条理清晰的得</w:t>
            </w:r>
            <w:r>
              <w:rPr>
                <w:rFonts w:ascii="宋体" w:hAnsi="宋体"/>
                <w:sz w:val="21"/>
                <w:szCs w:val="21"/>
              </w:rPr>
              <w:t xml:space="preserve">2</w:t>
            </w:r>
            <w:r>
              <w:rPr>
                <w:rFonts w:hint="eastAsia" w:ascii="宋体" w:hAnsi="宋体"/>
                <w:sz w:val="21"/>
                <w:szCs w:val="21"/>
              </w:rPr>
              <w:t xml:space="preserve">分；内容基本完整，条理较为清晰的得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8</w:t>
            </w:r>
            <w:r>
              <w:rPr>
                <w:rFonts w:hint="eastAsia" w:ascii="宋体" w:hAnsi="宋体"/>
                <w:sz w:val="21"/>
                <w:szCs w:val="21"/>
              </w:rPr>
              <w:t xml:space="preserve">分。</w:t>
            </w:r>
            <w:r/>
          </w:p>
        </w:tc>
        <w:tc>
          <w:tcPr>
            <w:tcW w:w="316"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8</w:t>
            </w:r>
            <w:r/>
          </w:p>
        </w:tc>
      </w:tr>
      <w:tr>
        <w:trPr>
          <w:trHeight w:val="567"/>
        </w:trPr>
        <w:tc>
          <w:tcPr>
            <w:tcW w:w="507"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696" w:type="pct"/>
            <w:vAlign w:val="center"/>
            <w:textDirection w:val="lrTb"/>
            <w:noWrap w:val="false"/>
          </w:tcPr>
          <w:p>
            <w:pPr>
              <w:ind w:left="0"/>
              <w:jc w:val="center"/>
              <w:rPr>
                <w:rFonts w:ascii="宋体" w:hAnsi="宋体"/>
                <w:bCs/>
                <w:sz w:val="21"/>
                <w:szCs w:val="22"/>
              </w:rPr>
            </w:pPr>
            <w:r>
              <w:rPr>
                <w:rFonts w:hint="eastAsia" w:ascii="宋体" w:hAnsi="宋体" w:cs="Times New Roman"/>
                <w:sz w:val="21"/>
                <w:szCs w:val="21"/>
              </w:rPr>
              <w:t xml:space="preserve">安全管理措施</w:t>
            </w:r>
            <w:r>
              <w:rPr>
                <w:rFonts w:hint="eastAsia" w:ascii="宋体" w:hAnsi="宋体" w:cs="Times New Roman"/>
                <w:sz w:val="21"/>
                <w:szCs w:val="21"/>
              </w:rPr>
              <w:t xml:space="preserve">方案</w:t>
            </w:r>
            <w:r/>
          </w:p>
        </w:tc>
        <w:tc>
          <w:tcPr>
            <w:tcW w:w="3481" w:type="pct"/>
            <w:vAlign w:val="center"/>
            <w:textDirection w:val="lrTb"/>
            <w:noWrap w:val="false"/>
          </w:tcPr>
          <w:p>
            <w:pPr>
              <w:ind w:left="0"/>
              <w:rPr>
                <w:rFonts w:ascii="宋体" w:hAnsi="宋体"/>
                <w:sz w:val="21"/>
                <w:szCs w:val="22"/>
              </w:rPr>
            </w:pPr>
            <w:r>
              <w:rPr>
                <w:rFonts w:hint="eastAsia" w:ascii="宋体" w:hAnsi="宋体" w:cs="Times New Roman"/>
                <w:bCs/>
                <w:sz w:val="21"/>
                <w:szCs w:val="22"/>
              </w:rPr>
              <w:t xml:space="preserve">响应单位</w:t>
            </w:r>
            <w:r>
              <w:rPr>
                <w:rFonts w:hint="eastAsia" w:ascii="宋体" w:hAnsi="宋体"/>
                <w:sz w:val="21"/>
                <w:szCs w:val="21"/>
              </w:rPr>
              <w:t xml:space="preserve">根据本项目特点，制定</w:t>
            </w:r>
            <w:r>
              <w:rPr>
                <w:rFonts w:hint="eastAsia" w:ascii="宋体" w:hAnsi="宋体" w:cs="Times New Roman"/>
                <w:sz w:val="21"/>
                <w:szCs w:val="21"/>
              </w:rPr>
              <w:t xml:space="preserve">安全管理措施</w:t>
            </w:r>
            <w:r>
              <w:rPr>
                <w:rFonts w:hint="eastAsia" w:ascii="宋体" w:hAnsi="宋体" w:cs="Times New Roman"/>
                <w:sz w:val="21"/>
                <w:szCs w:val="21"/>
              </w:rPr>
              <w:t xml:space="preserve">方案</w:t>
            </w:r>
            <w:r>
              <w:rPr>
                <w:rFonts w:hint="eastAsia" w:ascii="宋体" w:hAnsi="宋体"/>
                <w:sz w:val="21"/>
                <w:szCs w:val="21"/>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w:t>
            </w:r>
            <w:r>
              <w:rPr>
                <w:rFonts w:hint="eastAsia" w:ascii="宋体" w:hAnsi="宋体" w:cs="Times New Roman"/>
                <w:bCs/>
                <w:sz w:val="21"/>
                <w:szCs w:val="22"/>
              </w:rPr>
              <w:t xml:space="preserve">安全防护措施</w:t>
            </w:r>
            <w:r>
              <w:rPr>
                <w:rFonts w:hint="eastAsia" w:ascii="宋体" w:hAnsi="宋体" w:cs="Times New Roman"/>
                <w:bCs/>
                <w:sz w:val="21"/>
                <w:szCs w:val="22"/>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2.</w:t>
            </w:r>
            <w:r>
              <w:rPr>
                <w:rFonts w:hint="eastAsia" w:ascii="宋体" w:hAnsi="宋体" w:cs="Times New Roman"/>
                <w:bCs/>
                <w:sz w:val="21"/>
                <w:szCs w:val="22"/>
              </w:rPr>
              <w:t xml:space="preserve">安全操作规程</w:t>
            </w:r>
            <w:r>
              <w:rPr>
                <w:rFonts w:hint="eastAsia" w:ascii="宋体" w:hAnsi="宋体" w:cs="Times New Roman"/>
                <w:bCs/>
                <w:sz w:val="21"/>
                <w:szCs w:val="22"/>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3.</w:t>
            </w:r>
            <w:r>
              <w:rPr>
                <w:rFonts w:hint="eastAsia" w:ascii="宋体" w:hAnsi="宋体" w:cs="Times New Roman"/>
                <w:bCs/>
                <w:sz w:val="21"/>
                <w:szCs w:val="22"/>
              </w:rPr>
              <w:t xml:space="preserve">环境保护管理措施</w:t>
            </w:r>
            <w:r>
              <w:rPr>
                <w:rFonts w:hint="eastAsia" w:ascii="宋体" w:hAnsi="宋体" w:cs="Times New Roman"/>
                <w:sz w:val="21"/>
                <w:szCs w:val="21"/>
              </w:rPr>
              <w:t xml:space="preserve">。</w:t>
            </w:r>
            <w:r/>
          </w:p>
          <w:p>
            <w:pPr>
              <w:ind w:left="0"/>
              <w:rPr>
                <w:rFonts w:ascii="宋体" w:hAnsi="宋体"/>
                <w:sz w:val="21"/>
                <w:szCs w:val="21"/>
              </w:rPr>
            </w:pPr>
            <w:r>
              <w:rPr>
                <w:rFonts w:hint="eastAsia" w:ascii="宋体" w:hAnsi="宋体"/>
                <w:sz w:val="21"/>
                <w:szCs w:val="21"/>
              </w:rPr>
              <w:t xml:space="preserve">上述每项应逐条叙述，内容完整，条理清晰的得</w:t>
            </w:r>
            <w:r>
              <w:rPr>
                <w:rFonts w:ascii="宋体" w:hAnsi="宋体"/>
                <w:sz w:val="21"/>
                <w:szCs w:val="21"/>
              </w:rPr>
              <w:t xml:space="preserve">2</w:t>
            </w:r>
            <w:r>
              <w:rPr>
                <w:rFonts w:hint="eastAsia" w:ascii="宋体" w:hAnsi="宋体"/>
                <w:sz w:val="21"/>
                <w:szCs w:val="21"/>
              </w:rPr>
              <w:t xml:space="preserve">分；内容基本完整，条理较为清晰的得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6</w:t>
            </w:r>
            <w:r>
              <w:rPr>
                <w:rFonts w:hint="eastAsia" w:ascii="宋体" w:hAnsi="宋体"/>
                <w:sz w:val="21"/>
                <w:szCs w:val="21"/>
              </w:rPr>
              <w:t xml:space="preserve">分。</w:t>
            </w:r>
            <w:r/>
          </w:p>
        </w:tc>
        <w:tc>
          <w:tcPr>
            <w:tcW w:w="316"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6</w:t>
            </w:r>
            <w:r/>
          </w:p>
        </w:tc>
      </w:tr>
      <w:tr>
        <w:trPr>
          <w:trHeight w:val="567"/>
        </w:trPr>
        <w:tc>
          <w:tcPr>
            <w:tcW w:w="507"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696" w:type="pct"/>
            <w:vAlign w:val="center"/>
            <w:textDirection w:val="lrTb"/>
            <w:noWrap w:val="false"/>
          </w:tcPr>
          <w:p>
            <w:pPr>
              <w:ind w:left="0"/>
              <w:jc w:val="center"/>
              <w:rPr>
                <w:rFonts w:ascii="宋体" w:hAnsi="宋体"/>
                <w:bCs/>
                <w:sz w:val="21"/>
                <w:szCs w:val="22"/>
              </w:rPr>
            </w:pPr>
            <w:r>
              <w:rPr>
                <w:rFonts w:hint="eastAsia" w:ascii="宋体" w:hAnsi="宋体" w:cs="Times New Roman"/>
                <w:sz w:val="21"/>
                <w:szCs w:val="21"/>
              </w:rPr>
              <w:t xml:space="preserve">更换、维修零配件措施</w:t>
            </w:r>
            <w:r>
              <w:rPr>
                <w:rFonts w:hint="eastAsia" w:ascii="宋体" w:hAnsi="宋体" w:cs="Times New Roman"/>
                <w:sz w:val="21"/>
                <w:szCs w:val="21"/>
              </w:rPr>
              <w:t xml:space="preserve">方案</w:t>
            </w:r>
            <w:r/>
          </w:p>
        </w:tc>
        <w:tc>
          <w:tcPr>
            <w:tcW w:w="3481" w:type="pct"/>
            <w:vAlign w:val="center"/>
            <w:textDirection w:val="lrTb"/>
            <w:noWrap w:val="false"/>
          </w:tcPr>
          <w:p>
            <w:pPr>
              <w:ind w:left="0"/>
              <w:rPr>
                <w:rFonts w:ascii="宋体" w:hAnsi="宋体"/>
                <w:sz w:val="21"/>
                <w:szCs w:val="22"/>
              </w:rPr>
            </w:pPr>
            <w:r>
              <w:rPr>
                <w:rFonts w:hint="eastAsia" w:ascii="宋体" w:hAnsi="宋体"/>
                <w:sz w:val="21"/>
                <w:szCs w:val="21"/>
              </w:rPr>
              <w:t xml:space="preserve">响应单位根据本项目特点，制定</w:t>
            </w:r>
            <w:r>
              <w:rPr>
                <w:rFonts w:hint="eastAsia" w:ascii="宋体" w:hAnsi="宋体" w:cs="Times New Roman"/>
                <w:sz w:val="21"/>
                <w:szCs w:val="21"/>
              </w:rPr>
              <w:t xml:space="preserve">更换、维修零配件措施</w:t>
            </w:r>
            <w:r>
              <w:rPr>
                <w:rFonts w:hint="eastAsia" w:ascii="宋体" w:hAnsi="宋体" w:cs="Times New Roman"/>
                <w:sz w:val="21"/>
                <w:szCs w:val="21"/>
              </w:rPr>
              <w:t xml:space="preserve">方案</w:t>
            </w:r>
            <w:r>
              <w:rPr>
                <w:rFonts w:hint="eastAsia" w:ascii="宋体" w:hAnsi="宋体"/>
                <w:sz w:val="21"/>
                <w:szCs w:val="21"/>
              </w:rPr>
              <w:t xml:space="preserve">。</w:t>
            </w:r>
            <w:r/>
          </w:p>
          <w:p>
            <w:pPr>
              <w:numPr>
                <w:ilvl w:val="255"/>
                <w:numId w:val="0"/>
              </w:numPr>
              <w:widowControl w:val="off"/>
              <w:rPr>
                <w:rFonts w:ascii="宋体" w:hAnsi="宋体" w:cs="Times New Roman"/>
                <w:bCs/>
                <w:sz w:val="21"/>
                <w:szCs w:val="22"/>
              </w:rPr>
            </w:pPr>
            <w:r>
              <w:rPr>
                <w:rFonts w:hint="eastAsia" w:ascii="宋体" w:hAnsi="宋体" w:cs="Times New Roman"/>
                <w:bCs/>
                <w:sz w:val="21"/>
                <w:szCs w:val="22"/>
              </w:rPr>
              <w:t xml:space="preserve">1.</w:t>
            </w:r>
            <w:r>
              <w:rPr>
                <w:rFonts w:hint="eastAsia" w:ascii="宋体" w:hAnsi="宋体" w:cs="Times New Roman"/>
                <w:bCs/>
                <w:sz w:val="21"/>
                <w:szCs w:val="22"/>
              </w:rPr>
              <w:t xml:space="preserve">材料与配件供应商的管理及质量控制、价格优惠；</w:t>
            </w:r>
            <w:r/>
          </w:p>
          <w:p>
            <w:pPr>
              <w:numPr>
                <w:ilvl w:val="255"/>
                <w:numId w:val="0"/>
              </w:numPr>
              <w:widowControl w:val="off"/>
              <w:rPr>
                <w:rFonts w:ascii="宋体" w:hAnsi="宋体" w:cs="Times New Roman"/>
                <w:bCs/>
                <w:sz w:val="21"/>
                <w:szCs w:val="22"/>
              </w:rPr>
            </w:pPr>
            <w:r>
              <w:rPr>
                <w:rFonts w:hint="eastAsia" w:ascii="宋体" w:hAnsi="宋体" w:cs="Times New Roman"/>
                <w:bCs/>
                <w:sz w:val="21"/>
                <w:szCs w:val="22"/>
              </w:rPr>
              <w:t xml:space="preserve">2.材料采购与验收；</w:t>
            </w:r>
            <w:r/>
          </w:p>
          <w:p>
            <w:pPr>
              <w:numPr>
                <w:ilvl w:val="255"/>
                <w:numId w:val="0"/>
              </w:numPr>
              <w:widowControl w:val="off"/>
              <w:rPr>
                <w:rFonts w:ascii="宋体" w:hAnsi="宋体" w:cs="Times New Roman"/>
                <w:bCs/>
                <w:sz w:val="21"/>
                <w:szCs w:val="22"/>
              </w:rPr>
            </w:pPr>
            <w:r>
              <w:rPr>
                <w:rFonts w:hint="eastAsia" w:ascii="宋体" w:hAnsi="宋体" w:cs="Times New Roman"/>
                <w:bCs/>
                <w:sz w:val="21"/>
                <w:szCs w:val="22"/>
              </w:rPr>
              <w:t xml:space="preserve">3.材料储存环境与管理；</w:t>
            </w:r>
            <w:r/>
          </w:p>
          <w:p>
            <w:pPr>
              <w:numPr>
                <w:ilvl w:val="255"/>
                <w:numId w:val="0"/>
              </w:numPr>
              <w:widowControl w:val="off"/>
              <w:rPr>
                <w:rFonts w:ascii="宋体" w:hAnsi="宋体"/>
                <w:sz w:val="21"/>
                <w:szCs w:val="21"/>
              </w:rPr>
            </w:pPr>
            <w:r>
              <w:rPr>
                <w:rFonts w:hint="eastAsia" w:ascii="宋体" w:hAnsi="宋体" w:cs="Times New Roman"/>
                <w:bCs/>
                <w:sz w:val="21"/>
                <w:szCs w:val="22"/>
              </w:rPr>
              <w:t xml:space="preserve">4.使用与监控。</w:t>
            </w:r>
            <w:r/>
          </w:p>
          <w:p>
            <w:pPr>
              <w:ind w:left="0"/>
              <w:rPr>
                <w:rFonts w:ascii="宋体" w:hAnsi="宋体"/>
                <w:sz w:val="21"/>
                <w:szCs w:val="21"/>
              </w:rPr>
            </w:pPr>
            <w:r>
              <w:rPr>
                <w:rFonts w:hint="eastAsia" w:ascii="宋体" w:hAnsi="宋体"/>
                <w:sz w:val="21"/>
                <w:szCs w:val="21"/>
              </w:rPr>
              <w:t xml:space="preserve">上述每项应逐条叙述，内容完整，条理清晰的得</w:t>
            </w:r>
            <w:r>
              <w:rPr>
                <w:rFonts w:ascii="宋体" w:hAnsi="宋体"/>
                <w:sz w:val="21"/>
                <w:szCs w:val="21"/>
              </w:rPr>
              <w:t xml:space="preserve">2</w:t>
            </w:r>
            <w:r>
              <w:rPr>
                <w:rFonts w:hint="eastAsia" w:ascii="宋体" w:hAnsi="宋体"/>
                <w:sz w:val="21"/>
                <w:szCs w:val="21"/>
              </w:rPr>
              <w:t xml:space="preserve">分；内容基本完整，条理较为清晰的得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8</w:t>
            </w:r>
            <w:r>
              <w:rPr>
                <w:rFonts w:hint="eastAsia" w:ascii="宋体" w:hAnsi="宋体"/>
                <w:sz w:val="21"/>
                <w:szCs w:val="21"/>
              </w:rPr>
              <w:t xml:space="preserve">分。</w:t>
            </w:r>
            <w:r/>
          </w:p>
        </w:tc>
        <w:tc>
          <w:tcPr>
            <w:tcW w:w="316"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8</w:t>
            </w:r>
            <w:r/>
          </w:p>
        </w:tc>
      </w:tr>
      <w:tr>
        <w:trPr>
          <w:trHeight w:val="567"/>
        </w:trPr>
        <w:tc>
          <w:tcPr>
            <w:tcW w:w="507"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696" w:type="pct"/>
            <w:vAlign w:val="center"/>
            <w:textDirection w:val="lrTb"/>
            <w:noWrap w:val="false"/>
          </w:tcPr>
          <w:p>
            <w:pPr>
              <w:ind w:left="0"/>
              <w:jc w:val="center"/>
              <w:rPr>
                <w:rFonts w:ascii="宋体" w:hAnsi="宋体"/>
                <w:bCs/>
                <w:sz w:val="21"/>
                <w:szCs w:val="22"/>
              </w:rPr>
            </w:pPr>
            <w:r>
              <w:rPr>
                <w:rFonts w:hint="eastAsia" w:ascii="宋体" w:hAnsi="宋体" w:cs="Times New Roman"/>
                <w:sz w:val="21"/>
                <w:szCs w:val="21"/>
              </w:rPr>
              <w:t xml:space="preserve">售后服务及应急处理方案</w:t>
            </w:r>
            <w:r/>
          </w:p>
        </w:tc>
        <w:tc>
          <w:tcPr>
            <w:tcW w:w="3481" w:type="pct"/>
            <w:vAlign w:val="center"/>
            <w:textDirection w:val="lrTb"/>
            <w:noWrap w:val="false"/>
          </w:tcPr>
          <w:p>
            <w:pPr>
              <w:ind w:left="0"/>
              <w:rPr>
                <w:rFonts w:ascii="宋体" w:hAnsi="宋体"/>
                <w:sz w:val="21"/>
                <w:szCs w:val="22"/>
              </w:rPr>
            </w:pPr>
            <w:r>
              <w:rPr>
                <w:rFonts w:hint="eastAsia" w:ascii="宋体" w:hAnsi="宋体" w:cs="Times New Roman"/>
                <w:bCs/>
                <w:sz w:val="21"/>
                <w:szCs w:val="22"/>
              </w:rPr>
              <w:t xml:space="preserve">响应单位</w:t>
            </w:r>
            <w:r>
              <w:rPr>
                <w:rFonts w:hint="eastAsia" w:ascii="宋体" w:hAnsi="宋体"/>
                <w:sz w:val="21"/>
                <w:szCs w:val="21"/>
              </w:rPr>
              <w:t xml:space="preserve">根据本项目特点，制定</w:t>
            </w:r>
            <w:r>
              <w:rPr>
                <w:rFonts w:hint="eastAsia" w:ascii="宋体" w:hAnsi="宋体" w:cs="Times New Roman"/>
                <w:sz w:val="21"/>
                <w:szCs w:val="21"/>
              </w:rPr>
              <w:t xml:space="preserve">售后服务及应急处理方案</w:t>
            </w:r>
            <w:r>
              <w:rPr>
                <w:rFonts w:hint="eastAsia" w:ascii="宋体" w:hAnsi="宋体"/>
                <w:sz w:val="21"/>
                <w:szCs w:val="21"/>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1.</w:t>
            </w:r>
            <w:r>
              <w:rPr>
                <w:rFonts w:hint="eastAsia" w:ascii="宋体" w:hAnsi="宋体" w:cs="Times New Roman"/>
                <w:bCs/>
                <w:sz w:val="21"/>
                <w:szCs w:val="22"/>
              </w:rPr>
              <w:t xml:space="preserve">售后服务</w:t>
            </w:r>
            <w:r>
              <w:rPr>
                <w:rFonts w:hint="eastAsia" w:ascii="宋体" w:hAnsi="宋体" w:cs="Times New Roman"/>
                <w:bCs/>
                <w:sz w:val="21"/>
                <w:szCs w:val="22"/>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2.</w:t>
            </w:r>
            <w:r>
              <w:rPr>
                <w:rFonts w:hint="eastAsia" w:ascii="宋体" w:hAnsi="宋体" w:cs="Times New Roman"/>
                <w:bCs/>
                <w:sz w:val="21"/>
                <w:szCs w:val="22"/>
              </w:rPr>
              <w:t xml:space="preserve">保障人员</w:t>
            </w:r>
            <w:r>
              <w:rPr>
                <w:rFonts w:hint="eastAsia" w:ascii="宋体" w:hAnsi="宋体" w:cs="Times New Roman"/>
                <w:bCs/>
                <w:sz w:val="21"/>
                <w:szCs w:val="22"/>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3.</w:t>
            </w:r>
            <w:r>
              <w:rPr>
                <w:rFonts w:hint="eastAsia" w:ascii="宋体" w:hAnsi="宋体" w:cs="Times New Roman"/>
                <w:bCs/>
                <w:sz w:val="21"/>
                <w:szCs w:val="22"/>
              </w:rPr>
              <w:t xml:space="preserve">与采购人工作配合</w:t>
            </w:r>
            <w:r>
              <w:rPr>
                <w:rFonts w:hint="eastAsia" w:ascii="宋体" w:hAnsi="宋体" w:cs="Times New Roman"/>
                <w:bCs/>
                <w:sz w:val="21"/>
                <w:szCs w:val="22"/>
              </w:rPr>
              <w:t xml:space="preserve">；</w:t>
            </w:r>
            <w:r/>
          </w:p>
          <w:p>
            <w:pPr>
              <w:ind w:left="0"/>
              <w:jc w:val="left"/>
              <w:rPr>
                <w:rFonts w:ascii="宋体" w:hAnsi="宋体"/>
                <w:sz w:val="21"/>
                <w:szCs w:val="21"/>
              </w:rPr>
            </w:pPr>
            <w:r>
              <w:rPr>
                <w:rFonts w:hint="eastAsia" w:ascii="宋体" w:hAnsi="宋体" w:cs="Times New Roman"/>
                <w:bCs/>
                <w:sz w:val="21"/>
                <w:szCs w:val="22"/>
              </w:rPr>
              <w:t xml:space="preserve">4.</w:t>
            </w:r>
            <w:r>
              <w:rPr>
                <w:rFonts w:hint="eastAsia" w:ascii="宋体" w:hAnsi="宋体" w:cs="Times New Roman"/>
                <w:bCs/>
                <w:sz w:val="21"/>
                <w:szCs w:val="22"/>
              </w:rPr>
              <w:t xml:space="preserve">应急处理方案</w:t>
            </w:r>
            <w:r>
              <w:rPr>
                <w:rFonts w:hint="eastAsia" w:ascii="宋体" w:hAnsi="宋体" w:cs="Times New Roman"/>
                <w:bCs/>
                <w:sz w:val="21"/>
                <w:szCs w:val="22"/>
              </w:rPr>
              <w:t xml:space="preserve">。</w:t>
            </w:r>
            <w:r/>
          </w:p>
          <w:p>
            <w:pPr>
              <w:ind w:left="0"/>
              <w:rPr>
                <w:rFonts w:ascii="宋体" w:hAnsi="宋体"/>
                <w:sz w:val="21"/>
                <w:szCs w:val="21"/>
              </w:rPr>
            </w:pPr>
            <w:r>
              <w:rPr>
                <w:rFonts w:hint="eastAsia" w:ascii="宋体" w:hAnsi="宋体"/>
                <w:sz w:val="21"/>
                <w:szCs w:val="21"/>
              </w:rPr>
              <w:t xml:space="preserve">上述每项应逐条叙述，内容完整，条理清晰的得</w:t>
            </w:r>
            <w:r>
              <w:rPr>
                <w:rFonts w:ascii="宋体" w:hAnsi="宋体"/>
                <w:sz w:val="21"/>
                <w:szCs w:val="21"/>
              </w:rPr>
              <w:t xml:space="preserve">2</w:t>
            </w:r>
            <w:r>
              <w:rPr>
                <w:rFonts w:hint="eastAsia" w:ascii="宋体" w:hAnsi="宋体"/>
                <w:sz w:val="21"/>
                <w:szCs w:val="21"/>
              </w:rPr>
              <w:t xml:space="preserve">分；内容基本完整，条理较为清晰的得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8</w:t>
            </w:r>
            <w:r>
              <w:rPr>
                <w:rFonts w:hint="eastAsia" w:ascii="宋体" w:hAnsi="宋体"/>
                <w:sz w:val="21"/>
                <w:szCs w:val="21"/>
              </w:rPr>
              <w:t xml:space="preserve">分。</w:t>
            </w:r>
            <w:r/>
          </w:p>
        </w:tc>
        <w:tc>
          <w:tcPr>
            <w:tcW w:w="316"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8</w:t>
            </w:r>
            <w:r/>
          </w:p>
        </w:tc>
      </w:tr>
      <w:tr>
        <w:trPr>
          <w:trHeight w:val="860"/>
        </w:trPr>
        <w:tc>
          <w:tcPr>
            <w:tcW w:w="507"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696" w:type="pct"/>
            <w:vAlign w:val="center"/>
            <w:textDirection w:val="lrTb"/>
            <w:noWrap w:val="false"/>
          </w:tcPr>
          <w:p>
            <w:pPr>
              <w:pStyle w:val="1010"/>
              <w:ind w:left="0" w:firstLine="0"/>
              <w:jc w:val="center"/>
              <w:rPr>
                <w:rFonts w:ascii="宋体" w:hAnsi="宋体"/>
                <w:b/>
                <w:sz w:val="21"/>
                <w:szCs w:val="21"/>
              </w:rPr>
            </w:pPr>
            <w:r>
              <w:rPr>
                <w:rFonts w:hint="eastAsia" w:ascii="宋体" w:hAnsi="宋体"/>
                <w:b/>
                <w:sz w:val="21"/>
                <w:szCs w:val="21"/>
              </w:rPr>
              <w:t xml:space="preserve">场地设施服务能力</w:t>
            </w:r>
            <w:r/>
          </w:p>
        </w:tc>
        <w:tc>
          <w:tcPr>
            <w:tcW w:w="3481" w:type="pct"/>
            <w:vAlign w:val="center"/>
            <w:textDirection w:val="lrTb"/>
            <w:noWrap w:val="false"/>
          </w:tcPr>
          <w:p>
            <w:pPr>
              <w:pStyle w:val="1010"/>
              <w:ind w:left="0" w:firstLine="0"/>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供应商具备本项目涵盖区域内经营场所（含室内室外，室内室外位于同一经营场所）经营服务能力，提供相关证明的得3分，未提供相关证明材料不得分。</w:t>
            </w:r>
            <w:r/>
          </w:p>
          <w:p>
            <w:pPr>
              <w:pStyle w:val="1010"/>
              <w:ind w:left="0" w:firstLine="0"/>
              <w:rPr>
                <w:rFonts w:ascii="宋体" w:hAnsi="宋体"/>
                <w:b/>
                <w:sz w:val="21"/>
                <w:szCs w:val="21"/>
              </w:rPr>
            </w:pPr>
            <w:r>
              <w:rPr>
                <w:rFonts w:hint="eastAsia" w:ascii="宋体" w:hAnsi="宋体"/>
                <w:b/>
                <w:sz w:val="21"/>
                <w:szCs w:val="21"/>
              </w:rPr>
              <w:t xml:space="preserve">注：经营场所需为自有或租赁，若为自有经营场所的提供经营场所产权证明复印件；若如为租赁的提供经营场所租赁合同或出租方产权证明复印件，租赁期限不得低于本项目服务期限要求。</w:t>
            </w:r>
            <w:r/>
          </w:p>
          <w:p>
            <w:pPr>
              <w:pStyle w:val="1010"/>
              <w:ind w:left="0" w:firstLine="0"/>
              <w:rPr>
                <w:rFonts w:ascii="宋体" w:hAnsi="宋体"/>
                <w:sz w:val="21"/>
                <w:szCs w:val="21"/>
              </w:rPr>
            </w:pPr>
            <w:r>
              <w:rPr>
                <w:rFonts w:ascii="宋体" w:hAnsi="宋体"/>
                <w:sz w:val="21"/>
                <w:szCs w:val="21"/>
              </w:rPr>
              <w:t xml:space="preserve">2.</w:t>
            </w:r>
            <w:r>
              <w:rPr>
                <w:rFonts w:hint="eastAsia" w:ascii="宋体" w:hAnsi="宋体"/>
                <w:sz w:val="21"/>
                <w:szCs w:val="21"/>
              </w:rPr>
              <w:t xml:space="preserve">停车位，供应商维修场地能停放车辆不少于10辆，在满足需求的基础上，每多具备10个停车位加1分，并提供相关证明的，最高得3分，未提供相关证明材料不得分。</w:t>
            </w:r>
            <w:r/>
          </w:p>
          <w:p>
            <w:pPr>
              <w:pStyle w:val="1010"/>
              <w:ind w:left="0" w:firstLine="0"/>
              <w:rPr>
                <w:rFonts w:ascii="宋体" w:hAnsi="宋体"/>
                <w:b/>
                <w:sz w:val="21"/>
                <w:szCs w:val="21"/>
              </w:rPr>
            </w:pPr>
            <w:r>
              <w:rPr>
                <w:rFonts w:hint="eastAsia" w:ascii="宋体" w:hAnsi="宋体"/>
                <w:b/>
                <w:sz w:val="21"/>
                <w:szCs w:val="21"/>
              </w:rPr>
              <w:t xml:space="preserve">注：停车位需为自有或租赁，若为自有经营场所的提供经营场所产权证明复印件；若如为租赁的提供停车位租赁合同或出租方产权证明复印件，租赁期限不得低于本项目服务期限要求。</w:t>
            </w:r>
            <w:r/>
          </w:p>
        </w:tc>
        <w:tc>
          <w:tcPr>
            <w:tcW w:w="316"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6</w:t>
            </w:r>
            <w:r/>
          </w:p>
        </w:tc>
      </w:tr>
      <w:tr>
        <w:trPr>
          <w:trHeight w:val="860"/>
        </w:trPr>
        <w:tc>
          <w:tcPr>
            <w:tcW w:w="507"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696" w:type="pct"/>
            <w:vAlign w:val="center"/>
            <w:textDirection w:val="lrTb"/>
            <w:noWrap w:val="false"/>
          </w:tcPr>
          <w:p>
            <w:pPr>
              <w:pStyle w:val="1010"/>
              <w:ind w:left="0" w:firstLine="0"/>
              <w:jc w:val="center"/>
              <w:rPr>
                <w:rFonts w:ascii="宋体" w:hAnsi="宋体"/>
                <w:b/>
                <w:sz w:val="21"/>
                <w:szCs w:val="21"/>
              </w:rPr>
            </w:pPr>
            <w:r>
              <w:rPr>
                <w:rFonts w:hint="eastAsia" w:ascii="宋体" w:hAnsi="宋体"/>
                <w:b/>
                <w:sz w:val="21"/>
                <w:szCs w:val="21"/>
              </w:rPr>
              <w:t xml:space="preserve">供应商应急响应（服务地点至木渎镇综合行政执法和安全生产监督管理办公室[金桥汽配产业园D栋]的时间）</w:t>
            </w:r>
            <w:r/>
          </w:p>
        </w:tc>
        <w:tc>
          <w:tcPr>
            <w:tcW w:w="3481" w:type="pct"/>
            <w:vAlign w:val="center"/>
            <w:textDirection w:val="lrTb"/>
            <w:noWrap w:val="false"/>
          </w:tcPr>
          <w:p>
            <w:pPr>
              <w:pStyle w:val="1010"/>
              <w:ind w:left="0" w:firstLine="0"/>
              <w:rPr>
                <w:rFonts w:ascii="宋体" w:hAnsi="宋体"/>
                <w:b/>
                <w:sz w:val="21"/>
                <w:szCs w:val="21"/>
              </w:rPr>
            </w:pPr>
            <w:r>
              <w:rPr>
                <w:rFonts w:hint="eastAsia" w:ascii="宋体" w:hAnsi="宋体"/>
                <w:sz w:val="21"/>
                <w:szCs w:val="21"/>
              </w:rPr>
              <w:t xml:space="preserve">供应商应急响应时间在15分钟内(含)的得3分；供应商应急响应时间在15分钟（不含）-30分钟（不含）的得1.5分，超过30分钟（含）的不得分。</w:t>
            </w:r>
            <w:r>
              <w:rPr>
                <w:rFonts w:hint="eastAsia" w:ascii="宋体" w:hAnsi="宋体"/>
                <w:b/>
                <w:sz w:val="21"/>
                <w:szCs w:val="21"/>
              </w:rPr>
              <w:t xml:space="preserve">注：</w:t>
            </w:r>
            <w:r>
              <w:rPr>
                <w:rFonts w:hint="eastAsia" w:ascii="宋体" w:hAnsi="宋体"/>
                <w:b/>
                <w:sz w:val="21"/>
                <w:szCs w:val="21"/>
              </w:rPr>
              <w:t xml:space="preserve">最终应急响应时间为百度地图或同类导航软件的推荐路径时间为准，响应文件中需提供查询截图</w:t>
            </w:r>
            <w:r>
              <w:rPr>
                <w:rFonts w:hint="eastAsia" w:ascii="宋体" w:hAnsi="宋体" w:cs="宋体"/>
                <w:b/>
                <w:bCs/>
                <w:sz w:val="21"/>
                <w:szCs w:val="22"/>
              </w:rPr>
              <w:t xml:space="preserve">，未提供或提供不全不得分。</w:t>
            </w:r>
            <w:r/>
          </w:p>
        </w:tc>
        <w:tc>
          <w:tcPr>
            <w:tcW w:w="316"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3</w:t>
            </w:r>
            <w:r/>
          </w:p>
        </w:tc>
      </w:tr>
      <w:tr>
        <w:trPr>
          <w:trHeight w:val="860"/>
        </w:trPr>
        <w:tc>
          <w:tcPr>
            <w:tcW w:w="507"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696" w:type="pct"/>
            <w:vAlign w:val="center"/>
            <w:textDirection w:val="lrTb"/>
            <w:noWrap w:val="false"/>
          </w:tcPr>
          <w:p>
            <w:pPr>
              <w:pStyle w:val="1010"/>
              <w:ind w:left="0" w:firstLine="0"/>
              <w:jc w:val="center"/>
              <w:rPr>
                <w:rFonts w:ascii="宋体" w:hAnsi="宋体"/>
                <w:b/>
                <w:sz w:val="21"/>
                <w:szCs w:val="21"/>
              </w:rPr>
            </w:pPr>
            <w:r>
              <w:rPr>
                <w:rFonts w:hint="eastAsia" w:ascii="宋体" w:hAnsi="宋体"/>
                <w:b/>
                <w:sz w:val="21"/>
                <w:szCs w:val="21"/>
              </w:rPr>
              <w:t xml:space="preserve">维修专业服务能力</w:t>
            </w:r>
            <w:r/>
          </w:p>
        </w:tc>
        <w:tc>
          <w:tcPr>
            <w:tcW w:w="3481" w:type="pct"/>
            <w:vAlign w:val="center"/>
            <w:textDirection w:val="lrTb"/>
            <w:noWrap w:val="false"/>
          </w:tcPr>
          <w:p>
            <w:pPr>
              <w:pStyle w:val="1010"/>
              <w:ind w:left="0" w:firstLine="0"/>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供应商提供本项目实施所需的维修专业服务能力，在满足磋商文件要求基础上，承诺每增加一个专用维修工位得1分，最高为3分；承诺每增加一个升降机得1分，最高得3分；承诺提供自动洗车机得2分，最高得2分；未提供承诺不得分。</w:t>
            </w:r>
            <w:r/>
          </w:p>
          <w:p>
            <w:pPr>
              <w:pStyle w:val="1010"/>
              <w:ind w:left="0" w:firstLine="0"/>
            </w:pPr>
            <w:r>
              <w:rPr>
                <w:rFonts w:ascii="宋体" w:hAnsi="宋体"/>
                <w:sz w:val="21"/>
                <w:szCs w:val="21"/>
              </w:rPr>
              <w:t xml:space="preserve">2.</w:t>
            </w:r>
            <w:r>
              <w:rPr>
                <w:rFonts w:hint="eastAsia" w:ascii="宋体" w:hAnsi="宋体"/>
                <w:sz w:val="21"/>
                <w:szCs w:val="21"/>
              </w:rPr>
              <w:t xml:space="preserve">供应商应具备新能源汽车维修能力，满足新能源汽车维修需求，提供新能源汽车厂家维修授权扫描件，提供每增加一个新能源汽车厂家维修授权得1分，最高得3分。未提供不得分。</w:t>
            </w:r>
            <w:r/>
          </w:p>
        </w:tc>
        <w:tc>
          <w:tcPr>
            <w:tcW w:w="316"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1</w:t>
            </w:r>
            <w:r>
              <w:rPr>
                <w:rFonts w:ascii="宋体" w:hAnsi="宋体"/>
                <w:bCs/>
                <w:sz w:val="21"/>
                <w:szCs w:val="22"/>
              </w:rPr>
              <w:t xml:space="preserve">1</w:t>
            </w:r>
            <w:r/>
          </w:p>
        </w:tc>
      </w:tr>
      <w:tr>
        <w:trPr>
          <w:trHeight w:val="860"/>
        </w:trPr>
        <w:tc>
          <w:tcPr>
            <w:tcW w:w="507"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696" w:type="pct"/>
            <w:vAlign w:val="center"/>
            <w:textDirection w:val="lrTb"/>
            <w:noWrap w:val="false"/>
          </w:tcPr>
          <w:p>
            <w:pPr>
              <w:pStyle w:val="1010"/>
              <w:ind w:left="0" w:firstLine="0"/>
              <w:jc w:val="center"/>
              <w:rPr>
                <w:rFonts w:ascii="宋体" w:hAnsi="宋体"/>
                <w:b/>
                <w:sz w:val="21"/>
                <w:szCs w:val="21"/>
              </w:rPr>
            </w:pPr>
            <w:r>
              <w:rPr>
                <w:rFonts w:hint="eastAsia" w:ascii="宋体" w:hAnsi="宋体"/>
                <w:b/>
                <w:sz w:val="21"/>
                <w:szCs w:val="21"/>
              </w:rPr>
              <w:t xml:space="preserve">危废固废处置能力</w:t>
            </w:r>
            <w:r/>
          </w:p>
        </w:tc>
        <w:tc>
          <w:tcPr>
            <w:tcW w:w="3481" w:type="pct"/>
            <w:vAlign w:val="center"/>
            <w:textDirection w:val="lrTb"/>
            <w:noWrap w:val="false"/>
          </w:tcPr>
          <w:p>
            <w:pPr>
              <w:pStyle w:val="1010"/>
              <w:ind w:left="0" w:firstLine="0"/>
              <w:rPr>
                <w:rFonts w:ascii="宋体" w:hAnsi="宋体"/>
                <w:sz w:val="21"/>
                <w:szCs w:val="21"/>
              </w:rPr>
            </w:pPr>
            <w:r>
              <w:rPr>
                <w:rFonts w:hint="eastAsia" w:ascii="宋体" w:hAnsi="宋体"/>
                <w:sz w:val="21"/>
                <w:szCs w:val="21"/>
              </w:rPr>
              <w:t xml:space="preserve">响应单位与专业危废处理单位签订了危废处置协议的（包含但不限于废矿物油、废旧电池、废滤芯），每提供一项得</w:t>
            </w:r>
            <w:r>
              <w:rPr>
                <w:rFonts w:ascii="宋体" w:hAnsi="宋体"/>
                <w:sz w:val="21"/>
                <w:szCs w:val="21"/>
              </w:rPr>
              <w:t xml:space="preserve">1</w:t>
            </w:r>
            <w:r>
              <w:rPr>
                <w:rFonts w:hint="eastAsia" w:ascii="宋体" w:hAnsi="宋体"/>
                <w:sz w:val="21"/>
                <w:szCs w:val="21"/>
              </w:rPr>
              <w:t xml:space="preserve">分，最高</w:t>
            </w:r>
            <w:r>
              <w:rPr>
                <w:rFonts w:ascii="宋体" w:hAnsi="宋体"/>
                <w:sz w:val="21"/>
                <w:szCs w:val="21"/>
              </w:rPr>
              <w:t xml:space="preserve">2</w:t>
            </w:r>
            <w:r>
              <w:rPr>
                <w:rFonts w:hint="eastAsia" w:ascii="宋体" w:hAnsi="宋体"/>
                <w:sz w:val="21"/>
                <w:szCs w:val="21"/>
              </w:rPr>
              <w:t xml:space="preserve">分。</w:t>
            </w:r>
            <w:r/>
          </w:p>
          <w:p>
            <w:pPr>
              <w:pStyle w:val="1010"/>
              <w:ind w:left="0" w:firstLine="0"/>
              <w:rPr>
                <w:rFonts w:ascii="宋体" w:hAnsi="宋体"/>
                <w:sz w:val="21"/>
                <w:szCs w:val="21"/>
              </w:rPr>
            </w:pPr>
            <w:r>
              <w:rPr>
                <w:rFonts w:hint="eastAsia" w:ascii="宋体" w:hAnsi="宋体" w:cs="宋体"/>
                <w:b/>
                <w:bCs/>
                <w:sz w:val="21"/>
                <w:szCs w:val="22"/>
              </w:rPr>
              <w:t xml:space="preserve">注：需提供处置协议扫描件、处理单位营业执照副本及处理单位的危险废物经营许可证扫描件，未提供或提供不全不得分。</w:t>
            </w:r>
            <w:r/>
          </w:p>
        </w:tc>
        <w:tc>
          <w:tcPr>
            <w:tcW w:w="316"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2</w:t>
            </w:r>
            <w:r/>
          </w:p>
        </w:tc>
      </w:tr>
      <w:tr>
        <w:trPr>
          <w:trHeight w:val="860"/>
        </w:trPr>
        <w:tc>
          <w:tcPr>
            <w:tcW w:w="507"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696" w:type="pct"/>
            <w:vAlign w:val="center"/>
            <w:textDirection w:val="lrTb"/>
            <w:noWrap w:val="false"/>
          </w:tcPr>
          <w:p>
            <w:pPr>
              <w:pStyle w:val="1010"/>
              <w:ind w:left="0" w:firstLine="0"/>
              <w:jc w:val="center"/>
              <w:rPr>
                <w:rFonts w:ascii="宋体" w:hAnsi="宋体"/>
                <w:b/>
                <w:sz w:val="21"/>
                <w:szCs w:val="21"/>
              </w:rPr>
            </w:pPr>
            <w:r>
              <w:rPr>
                <w:rFonts w:hint="eastAsia" w:ascii="宋体" w:hAnsi="宋体"/>
                <w:b/>
                <w:sz w:val="21"/>
                <w:szCs w:val="21"/>
              </w:rPr>
              <w:t xml:space="preserve">技术人员服务能力</w:t>
            </w:r>
            <w:r/>
          </w:p>
        </w:tc>
        <w:tc>
          <w:tcPr>
            <w:tcW w:w="3481" w:type="pct"/>
            <w:vAlign w:val="center"/>
            <w:textDirection w:val="lrTb"/>
            <w:noWrap w:val="false"/>
          </w:tcPr>
          <w:p>
            <w:pPr>
              <w:pStyle w:val="1010"/>
              <w:ind w:left="0" w:firstLine="0"/>
              <w:rPr>
                <w:rFonts w:ascii="宋体" w:hAnsi="宋体"/>
                <w:sz w:val="21"/>
                <w:szCs w:val="21"/>
              </w:rPr>
            </w:pPr>
            <w:r>
              <w:rPr>
                <w:rFonts w:hint="eastAsia" w:ascii="宋体" w:hAnsi="宋体" w:cs="Times New Roman"/>
                <w:sz w:val="21"/>
                <w:szCs w:val="21"/>
              </w:rPr>
              <w:t xml:space="preserve">响应单位拟派的项目组其他成员</w:t>
            </w:r>
            <w:r>
              <w:rPr>
                <w:rFonts w:hint="eastAsia" w:ascii="宋体" w:hAnsi="宋体" w:cs="Times New Roman"/>
                <w:sz w:val="21"/>
                <w:szCs w:val="21"/>
              </w:rPr>
              <w:t xml:space="preserve">（项目负责人除外）</w:t>
            </w:r>
            <w:r>
              <w:rPr>
                <w:rFonts w:hint="eastAsia" w:ascii="宋体" w:hAnsi="宋体" w:cs="Times New Roman"/>
                <w:sz w:val="21"/>
                <w:szCs w:val="21"/>
              </w:rPr>
              <w:t xml:space="preserve">：</w:t>
            </w:r>
            <w:r/>
          </w:p>
          <w:p>
            <w:pPr>
              <w:pStyle w:val="1010"/>
              <w:ind w:left="0" w:firstLine="0"/>
              <w:rPr>
                <w:rFonts w:ascii="宋体" w:hAnsi="宋体"/>
                <w:sz w:val="21"/>
                <w:szCs w:val="21"/>
              </w:rPr>
            </w:pPr>
            <w:r>
              <w:rPr>
                <w:rFonts w:hint="eastAsia" w:ascii="宋体" w:hAnsi="宋体" w:cs="Times New Roman"/>
                <w:sz w:val="21"/>
                <w:szCs w:val="21"/>
              </w:rPr>
              <w:t xml:space="preserve">维修人员具有三级/高级工或以上汽车维修工技能证书的有一份得2分，四级/中级工（含）以下的有一份得</w:t>
            </w:r>
            <w:r>
              <w:rPr>
                <w:rFonts w:hint="eastAsia" w:ascii="宋体" w:hAnsi="宋体" w:cs="Times New Roman"/>
                <w:sz w:val="21"/>
                <w:szCs w:val="21"/>
              </w:rPr>
              <w:t xml:space="preserve">1</w:t>
            </w:r>
            <w:r>
              <w:rPr>
                <w:rFonts w:hint="eastAsia" w:ascii="宋体" w:hAnsi="宋体" w:cs="Times New Roman"/>
                <w:sz w:val="21"/>
                <w:szCs w:val="21"/>
              </w:rPr>
              <w:t xml:space="preserve">分，本项最高得</w:t>
            </w:r>
            <w:r>
              <w:rPr>
                <w:rFonts w:ascii="宋体" w:hAnsi="宋体" w:cs="Times New Roman"/>
                <w:sz w:val="21"/>
                <w:szCs w:val="21"/>
              </w:rPr>
              <w:t xml:space="preserve">6</w:t>
            </w:r>
            <w:r>
              <w:rPr>
                <w:rFonts w:hint="eastAsia" w:ascii="宋体" w:hAnsi="宋体" w:cs="Times New Roman"/>
                <w:sz w:val="21"/>
                <w:szCs w:val="21"/>
              </w:rPr>
              <w:t xml:space="preserve">分</w:t>
            </w:r>
            <w:r>
              <w:rPr>
                <w:rFonts w:hint="eastAsia" w:ascii="宋体" w:hAnsi="宋体" w:cs="Times New Roman"/>
                <w:sz w:val="21"/>
                <w:szCs w:val="21"/>
              </w:rPr>
              <w:t xml:space="preserve">。</w:t>
            </w:r>
            <w:r>
              <w:rPr>
                <w:rFonts w:ascii="宋体" w:hAnsi="宋体"/>
                <w:sz w:val="21"/>
                <w:szCs w:val="21"/>
              </w:rPr>
              <w:t xml:space="preserve"> </w:t>
            </w:r>
            <w:r/>
          </w:p>
          <w:p>
            <w:pPr>
              <w:pStyle w:val="1010"/>
              <w:ind w:left="0" w:firstLine="0"/>
              <w:rPr>
                <w:rFonts w:ascii="宋体" w:hAnsi="宋体"/>
                <w:b/>
                <w:sz w:val="21"/>
                <w:szCs w:val="21"/>
              </w:rPr>
            </w:pPr>
            <w:r>
              <w:rPr>
                <w:rFonts w:hint="eastAsia" w:ascii="宋体" w:hAnsi="宋体" w:cs="Times New Roman"/>
                <w:b/>
                <w:sz w:val="21"/>
                <w:szCs w:val="21"/>
              </w:rPr>
              <w:t xml:space="preserve">注：响应文件内提供身份证扫描件、有效证书或证明扫描件、响应单位为其缴纳的最新一期社保证明资料并加盖响应单位公章，否则不得分。</w:t>
            </w:r>
            <w:r/>
          </w:p>
          <w:p>
            <w:pPr>
              <w:pStyle w:val="1010"/>
              <w:ind w:left="0" w:firstLine="0"/>
              <w:rPr>
                <w:rFonts w:ascii="宋体" w:hAnsi="宋体"/>
                <w:sz w:val="21"/>
                <w:szCs w:val="21"/>
              </w:rPr>
            </w:pPr>
            <w:r>
              <w:rPr>
                <w:rFonts w:hint="eastAsia" w:ascii="宋体" w:hAnsi="宋体" w:cs="Times New Roman"/>
                <w:b/>
                <w:sz w:val="21"/>
                <w:szCs w:val="21"/>
              </w:rPr>
              <w:t xml:space="preserve">每种证书仅计分一次，一人多证不重复得分。</w:t>
            </w:r>
            <w:r/>
          </w:p>
        </w:tc>
        <w:tc>
          <w:tcPr>
            <w:tcW w:w="316"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6</w:t>
            </w:r>
            <w:r/>
          </w:p>
        </w:tc>
      </w:tr>
      <w:tr>
        <w:trPr>
          <w:trHeight w:val="927"/>
        </w:trPr>
        <w:tc>
          <w:tcPr>
            <w:tcW w:w="507"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696" w:type="pct"/>
            <w:vAlign w:val="center"/>
            <w:textDirection w:val="lrTb"/>
            <w:noWrap w:val="false"/>
          </w:tcPr>
          <w:p>
            <w:pPr>
              <w:ind w:left="0"/>
              <w:jc w:val="center"/>
              <w:rPr>
                <w:rFonts w:ascii="宋体" w:hAnsi="宋体"/>
                <w:bCs/>
                <w:sz w:val="21"/>
                <w:szCs w:val="22"/>
              </w:rPr>
            </w:pPr>
            <w:r>
              <w:rPr>
                <w:rFonts w:hint="eastAsia" w:ascii="宋体" w:hAnsi="宋体" w:cs="Times New Roman"/>
                <w:b/>
                <w:sz w:val="21"/>
                <w:szCs w:val="22"/>
              </w:rPr>
              <w:t xml:space="preserve">类似项目业绩</w:t>
            </w:r>
            <w:r/>
          </w:p>
        </w:tc>
        <w:tc>
          <w:tcPr>
            <w:tcW w:w="3481" w:type="pct"/>
            <w:vAlign w:val="center"/>
            <w:textDirection w:val="lrTb"/>
            <w:noWrap w:val="false"/>
          </w:tcPr>
          <w:p>
            <w:pPr>
              <w:ind w:left="0"/>
              <w:rPr>
                <w:rFonts w:ascii="宋体" w:hAnsi="宋体"/>
                <w:bCs/>
                <w:sz w:val="21"/>
                <w:szCs w:val="22"/>
              </w:rPr>
            </w:pPr>
            <w:r>
              <w:rPr>
                <w:rFonts w:hint="eastAsia" w:ascii="宋体" w:hAnsi="宋体" w:cs="Times New Roman"/>
                <w:bCs/>
                <w:sz w:val="21"/>
                <w:szCs w:val="22"/>
              </w:rPr>
              <w:t xml:space="preserve">响应单位自202</w:t>
            </w:r>
            <w:r>
              <w:rPr>
                <w:rFonts w:ascii="宋体" w:hAnsi="宋体" w:cs="Times New Roman"/>
                <w:bCs/>
                <w:sz w:val="21"/>
                <w:szCs w:val="22"/>
              </w:rPr>
              <w:t xml:space="preserve">2</w:t>
            </w:r>
            <w:r>
              <w:rPr>
                <w:rFonts w:hint="eastAsia" w:ascii="宋体" w:hAnsi="宋体" w:cs="Times New Roman"/>
                <w:bCs/>
                <w:sz w:val="21"/>
                <w:szCs w:val="22"/>
              </w:rPr>
              <w:t xml:space="preserve">年1月1日起至今（以合同签订之日起为准）具有类似项目业绩的，每提供一个得</w:t>
            </w:r>
            <w:r>
              <w:rPr>
                <w:rFonts w:ascii="宋体" w:hAnsi="宋体" w:cs="Times New Roman"/>
                <w:bCs/>
                <w:sz w:val="21"/>
                <w:szCs w:val="22"/>
              </w:rPr>
              <w:t xml:space="preserve">1</w:t>
            </w:r>
            <w:r>
              <w:rPr>
                <w:rFonts w:hint="eastAsia" w:ascii="宋体" w:hAnsi="宋体" w:cs="Times New Roman"/>
                <w:bCs/>
                <w:sz w:val="21"/>
                <w:szCs w:val="22"/>
              </w:rPr>
              <w:t xml:space="preserve">分，最高</w:t>
            </w:r>
            <w:r>
              <w:rPr>
                <w:rFonts w:ascii="宋体" w:hAnsi="宋体" w:cs="Times New Roman"/>
                <w:bCs/>
                <w:sz w:val="21"/>
                <w:szCs w:val="22"/>
              </w:rPr>
              <w:t xml:space="preserve">4</w:t>
            </w:r>
            <w:r>
              <w:rPr>
                <w:rFonts w:hint="eastAsia" w:ascii="宋体" w:hAnsi="宋体" w:cs="Times New Roman"/>
                <w:bCs/>
                <w:sz w:val="21"/>
                <w:szCs w:val="22"/>
              </w:rPr>
              <w:t xml:space="preserve">分。</w:t>
            </w:r>
            <w:r/>
          </w:p>
          <w:p>
            <w:pPr>
              <w:ind w:left="0"/>
              <w:rPr>
                <w:rFonts w:ascii="宋体" w:hAnsi="宋体"/>
                <w:b/>
                <w:bCs/>
                <w:sz w:val="21"/>
                <w:szCs w:val="22"/>
              </w:rPr>
            </w:pPr>
            <w:r>
              <w:rPr>
                <w:rFonts w:hint="eastAsia" w:ascii="宋体" w:hAnsi="宋体" w:cs="Times New Roman"/>
                <w:b/>
                <w:bCs/>
                <w:sz w:val="21"/>
                <w:szCs w:val="22"/>
              </w:rPr>
              <w:t xml:space="preserve">注：响应文件中需提供合同复印件并加盖响应单位公章，不提供不得分。类似业绩日期认定：以签订合同日期为准</w:t>
            </w:r>
            <w:r/>
          </w:p>
        </w:tc>
        <w:tc>
          <w:tcPr>
            <w:tcW w:w="316"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4</w:t>
            </w:r>
            <w:r/>
          </w:p>
        </w:tc>
      </w:tr>
    </w:tbl>
    <w:p>
      <w:pPr>
        <w:ind w:left="0" w:firstLine="422"/>
        <w:spacing w:line="360" w:lineRule="auto"/>
        <w:widowControl w:val="off"/>
        <w:rPr>
          <w:rFonts w:ascii="宋体" w:hAnsi="宋体" w:cs="宋体"/>
          <w:b/>
          <w:bCs/>
          <w:sz w:val="21"/>
          <w:szCs w:val="22"/>
        </w:rPr>
      </w:pPr>
      <w:r>
        <w:rPr>
          <w:rFonts w:ascii="宋体" w:hAnsi="宋体" w:cs="宋体"/>
          <w:b/>
          <w:bCs/>
          <w:sz w:val="21"/>
          <w:szCs w:val="22"/>
        </w:rPr>
      </w:r>
      <w:r/>
    </w:p>
    <w:p>
      <w:pPr>
        <w:pStyle w:val="1056"/>
        <w:ind w:left="400"/>
        <w:rPr>
          <w:rFonts w:ascii="宋体" w:hAnsi="宋体"/>
        </w:rPr>
      </w:pPr>
      <w:r>
        <w:rPr>
          <w:rFonts w:ascii="宋体" w:hAnsi="宋体"/>
        </w:r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bookmarkStart w:id="111" w:name="_GoBack"/>
      <w:r/>
      <w:bookmarkEnd w:id="111"/>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65</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65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4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9">
    <w:name w:val="Heading 1 Char"/>
    <w:basedOn w:val="1007"/>
    <w:link w:val="998"/>
    <w:uiPriority w:val="9"/>
    <w:rPr>
      <w:rFonts w:ascii="Arial" w:hAnsi="Arial" w:eastAsia="Arial" w:cs="Arial"/>
      <w:sz w:val="40"/>
      <w:szCs w:val="40"/>
    </w:rPr>
  </w:style>
  <w:style w:type="character" w:styleId="850">
    <w:name w:val="Heading 2 Char"/>
    <w:basedOn w:val="1007"/>
    <w:link w:val="999"/>
    <w:uiPriority w:val="9"/>
    <w:rPr>
      <w:rFonts w:ascii="Arial" w:hAnsi="Arial" w:eastAsia="Arial" w:cs="Arial"/>
      <w:sz w:val="34"/>
    </w:rPr>
  </w:style>
  <w:style w:type="character" w:styleId="851">
    <w:name w:val="Heading 3 Char"/>
    <w:basedOn w:val="1007"/>
    <w:link w:val="1000"/>
    <w:uiPriority w:val="9"/>
    <w:rPr>
      <w:rFonts w:ascii="Arial" w:hAnsi="Arial" w:eastAsia="Arial" w:cs="Arial"/>
      <w:sz w:val="30"/>
      <w:szCs w:val="30"/>
    </w:rPr>
  </w:style>
  <w:style w:type="character" w:styleId="852">
    <w:name w:val="Heading 4 Char"/>
    <w:basedOn w:val="1007"/>
    <w:link w:val="1001"/>
    <w:uiPriority w:val="9"/>
    <w:rPr>
      <w:rFonts w:ascii="Arial" w:hAnsi="Arial" w:eastAsia="Arial" w:cs="Arial"/>
      <w:b/>
      <w:bCs/>
      <w:sz w:val="26"/>
      <w:szCs w:val="26"/>
    </w:rPr>
  </w:style>
  <w:style w:type="character" w:styleId="853">
    <w:name w:val="Heading 5 Char"/>
    <w:basedOn w:val="1007"/>
    <w:link w:val="1002"/>
    <w:uiPriority w:val="9"/>
    <w:rPr>
      <w:rFonts w:ascii="Arial" w:hAnsi="Arial" w:eastAsia="Arial" w:cs="Arial"/>
      <w:b/>
      <w:bCs/>
      <w:sz w:val="24"/>
      <w:szCs w:val="24"/>
    </w:rPr>
  </w:style>
  <w:style w:type="character" w:styleId="854">
    <w:name w:val="Heading 6 Char"/>
    <w:basedOn w:val="1007"/>
    <w:link w:val="1003"/>
    <w:uiPriority w:val="9"/>
    <w:rPr>
      <w:rFonts w:ascii="Arial" w:hAnsi="Arial" w:eastAsia="Arial" w:cs="Arial"/>
      <w:b/>
      <w:bCs/>
      <w:sz w:val="22"/>
      <w:szCs w:val="22"/>
    </w:rPr>
  </w:style>
  <w:style w:type="character" w:styleId="855">
    <w:name w:val="Heading 7 Char"/>
    <w:basedOn w:val="1007"/>
    <w:link w:val="1004"/>
    <w:uiPriority w:val="9"/>
    <w:rPr>
      <w:rFonts w:ascii="Arial" w:hAnsi="Arial" w:eastAsia="Arial" w:cs="Arial"/>
      <w:b/>
      <w:bCs/>
      <w:i/>
      <w:iCs/>
      <w:sz w:val="22"/>
      <w:szCs w:val="22"/>
    </w:rPr>
  </w:style>
  <w:style w:type="character" w:styleId="856">
    <w:name w:val="Heading 8 Char"/>
    <w:basedOn w:val="1007"/>
    <w:link w:val="1005"/>
    <w:uiPriority w:val="9"/>
    <w:rPr>
      <w:rFonts w:ascii="Arial" w:hAnsi="Arial" w:eastAsia="Arial" w:cs="Arial"/>
      <w:i/>
      <w:iCs/>
      <w:sz w:val="22"/>
      <w:szCs w:val="22"/>
    </w:rPr>
  </w:style>
  <w:style w:type="character" w:styleId="857">
    <w:name w:val="Heading 9 Char"/>
    <w:basedOn w:val="1007"/>
    <w:link w:val="1006"/>
    <w:uiPriority w:val="9"/>
    <w:rPr>
      <w:rFonts w:ascii="Arial" w:hAnsi="Arial" w:eastAsia="Arial" w:cs="Arial"/>
      <w:i/>
      <w:iCs/>
      <w:sz w:val="21"/>
      <w:szCs w:val="21"/>
    </w:rPr>
  </w:style>
  <w:style w:type="paragraph" w:styleId="858">
    <w:name w:val="No Spacing"/>
    <w:uiPriority w:val="1"/>
    <w:qFormat/>
    <w:pPr>
      <w:spacing w:before="0" w:after="0" w:line="240" w:lineRule="auto"/>
    </w:pPr>
  </w:style>
  <w:style w:type="paragraph" w:styleId="859">
    <w:name w:val="Title"/>
    <w:basedOn w:val="997"/>
    <w:next w:val="997"/>
    <w:link w:val="860"/>
    <w:uiPriority w:val="10"/>
    <w:qFormat/>
    <w:pPr>
      <w:contextualSpacing/>
      <w:spacing w:before="300" w:after="200"/>
    </w:pPr>
    <w:rPr>
      <w:sz w:val="48"/>
      <w:szCs w:val="48"/>
    </w:rPr>
  </w:style>
  <w:style w:type="character" w:styleId="860">
    <w:name w:val="Title Char"/>
    <w:basedOn w:val="1007"/>
    <w:link w:val="859"/>
    <w:uiPriority w:val="10"/>
    <w:rPr>
      <w:sz w:val="48"/>
      <w:szCs w:val="48"/>
    </w:rPr>
  </w:style>
  <w:style w:type="character" w:styleId="861">
    <w:name w:val="Subtitle Char"/>
    <w:basedOn w:val="1007"/>
    <w:link w:val="1043"/>
    <w:uiPriority w:val="11"/>
    <w:rPr>
      <w:sz w:val="24"/>
      <w:szCs w:val="24"/>
    </w:rPr>
  </w:style>
  <w:style w:type="character" w:styleId="862">
    <w:name w:val="Quote Char"/>
    <w:link w:val="1390"/>
    <w:uiPriority w:val="29"/>
    <w:rPr>
      <w:i/>
    </w:rPr>
  </w:style>
  <w:style w:type="character" w:styleId="863">
    <w:name w:val="Intense Quote Char"/>
    <w:link w:val="1251"/>
    <w:uiPriority w:val="30"/>
    <w:rPr>
      <w:i/>
    </w:rPr>
  </w:style>
  <w:style w:type="character" w:styleId="864">
    <w:name w:val="Header Char"/>
    <w:basedOn w:val="1007"/>
    <w:link w:val="1041"/>
    <w:uiPriority w:val="99"/>
  </w:style>
  <w:style w:type="character" w:styleId="865">
    <w:name w:val="Footer Char"/>
    <w:basedOn w:val="1007"/>
    <w:link w:val="1039"/>
    <w:uiPriority w:val="99"/>
  </w:style>
  <w:style w:type="character" w:styleId="866">
    <w:name w:val="Caption Char"/>
    <w:basedOn w:val="1016"/>
    <w:link w:val="1039"/>
    <w:uiPriority w:val="99"/>
  </w:style>
  <w:style w:type="table" w:styleId="867">
    <w:name w:val="Table Grid Light"/>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basedOn w:val="10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basedOn w:val="10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basedOn w:val="10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basedOn w:val="10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basedOn w:val="10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basedOn w:val="10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basedOn w:val="10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basedOn w:val="10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basedOn w:val="10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3">
    <w:name w:val="Grid Table 5 Dark - Accent 2"/>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4">
    <w:name w:val="Grid Table 5 Dark - Accent 3"/>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5">
    <w:name w:val="Grid Table 5 Dark- Accent 4"/>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6">
    <w:name w:val="Grid Table 5 Dark - Accent 5"/>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7">
    <w:name w:val="Grid Table 5 Dark - Accent 6"/>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8">
    <w:name w:val="Grid Table 6 Colorful"/>
    <w:basedOn w:val="10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basedOn w:val="10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basedOn w:val="10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basedOn w:val="10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4">
    <w:name w:val="Grid Table 6 Colorful - Accent 6"/>
    <w:basedOn w:val="10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5">
    <w:name w:val="Grid Table 7 Colorful"/>
    <w:basedOn w:val="10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basedOn w:val="10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basedOn w:val="10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basedOn w:val="10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basedOn w:val="10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basedOn w:val="10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basedOn w:val="10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basedOn w:val="10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basedOn w:val="100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basedOn w:val="100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basedOn w:val="100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basedOn w:val="100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basedOn w:val="100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basedOn w:val="100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basedOn w:val="10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basedOn w:val="10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basedOn w:val="10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basedOn w:val="10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basedOn w:val="10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basedOn w:val="10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basedOn w:val="10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basedOn w:val="10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8">
    <w:name w:val="List Table 3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9">
    <w:name w:val="List Table 3 - Accent 3"/>
    <w:basedOn w:val="10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0">
    <w:name w:val="List Table 3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1">
    <w:name w:val="List Table 3 - Accent 5"/>
    <w:basedOn w:val="10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2">
    <w:name w:val="List Table 3 - Accent 6"/>
    <w:basedOn w:val="10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3">
    <w:name w:val="List Table 4"/>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basedOn w:val="10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5">
    <w:name w:val="List Table 4 - Accent 2"/>
    <w:basedOn w:val="10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6">
    <w:name w:val="List Table 4 - Accent 3"/>
    <w:basedOn w:val="10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7">
    <w:name w:val="List Table 4 - Accent 4"/>
    <w:basedOn w:val="10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8">
    <w:name w:val="List Table 4 - Accent 5"/>
    <w:basedOn w:val="10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49">
    <w:name w:val="List Table 4 - Accent 6"/>
    <w:basedOn w:val="10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0">
    <w:name w:val="List Table 5 Dark"/>
    <w:basedOn w:val="10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basedOn w:val="10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basedOn w:val="10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basedOn w:val="10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basedOn w:val="10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basedOn w:val="10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basedOn w:val="10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basedOn w:val="10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basedOn w:val="10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59">
    <w:name w:val="List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0">
    <w:name w:val="List Table 6 Colorful - Accent 3"/>
    <w:basedOn w:val="10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1">
    <w:name w:val="List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2">
    <w:name w:val="List Table 6 Colorful - Accent 5"/>
    <w:basedOn w:val="10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3">
    <w:name w:val="List Table 6 Colorful - Accent 6"/>
    <w:basedOn w:val="10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4">
    <w:name w:val="List Table 7 Colorful"/>
    <w:basedOn w:val="10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basedOn w:val="10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6">
    <w:name w:val="List Table 7 Colorful - Accent 2"/>
    <w:basedOn w:val="10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7">
    <w:name w:val="List Table 7 Colorful - Accent 3"/>
    <w:basedOn w:val="10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8">
    <w:name w:val="List Table 7 Colorful - Accent 4"/>
    <w:basedOn w:val="10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9">
    <w:name w:val="List Table 7 Colorful - Accent 5"/>
    <w:basedOn w:val="10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0">
    <w:name w:val="List Table 7 Colorful - Accent 6"/>
    <w:basedOn w:val="10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1">
    <w:name w:val="Lined - Accent"/>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3">
    <w:name w:val="Lined - Accent 2"/>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4">
    <w:name w:val="Lined - Accent 3"/>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5">
    <w:name w:val="Lined - Accent 4"/>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6">
    <w:name w:val="Lined - Accent 5"/>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7">
    <w:name w:val="Lined - Accent 6"/>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8">
    <w:name w:val="Bordered &amp; Lined - Accent"/>
    <w:basedOn w:val="10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basedOn w:val="10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0">
    <w:name w:val="Bordered &amp; Lined - Accent 2"/>
    <w:basedOn w:val="10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1">
    <w:name w:val="Bordered &amp; Lined - Accent 3"/>
    <w:basedOn w:val="10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2">
    <w:name w:val="Bordered &amp; Lined - Accent 4"/>
    <w:basedOn w:val="10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3">
    <w:name w:val="Bordered &amp; Lined - Accent 5"/>
    <w:basedOn w:val="10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4">
    <w:name w:val="Bordered &amp; Lined - Accent 6"/>
    <w:basedOn w:val="10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5">
    <w:name w:val="Bordered"/>
    <w:basedOn w:val="10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2">
    <w:name w:val="Footnote Text Char"/>
    <w:link w:val="1046"/>
    <w:uiPriority w:val="99"/>
    <w:rPr>
      <w:sz w:val="18"/>
    </w:rPr>
  </w:style>
  <w:style w:type="character" w:styleId="993">
    <w:name w:val="Endnote Text Char"/>
    <w:link w:val="1036"/>
    <w:uiPriority w:val="99"/>
    <w:rPr>
      <w:sz w:val="20"/>
    </w:rPr>
  </w:style>
  <w:style w:type="character" w:styleId="994">
    <w:name w:val="endnote reference"/>
    <w:basedOn w:val="1007"/>
    <w:uiPriority w:val="99"/>
    <w:semiHidden/>
    <w:unhideWhenUsed/>
    <w:rPr>
      <w:vertAlign w:val="superscript"/>
    </w:rPr>
  </w:style>
  <w:style w:type="paragraph" w:styleId="995">
    <w:name w:val="TOC Heading"/>
    <w:uiPriority w:val="39"/>
    <w:unhideWhenUsed/>
  </w:style>
  <w:style w:type="paragraph" w:styleId="996">
    <w:name w:val="table of figures"/>
    <w:basedOn w:val="997"/>
    <w:next w:val="997"/>
    <w:uiPriority w:val="99"/>
    <w:unhideWhenUsed/>
    <w:pPr>
      <w:spacing w:after="0" w:afterAutospacing="0"/>
    </w:pPr>
  </w:style>
  <w:style w:type="paragraph" w:styleId="997" w:default="1">
    <w:name w:val="Normal"/>
    <w:next w:val="1010"/>
    <w:qFormat/>
    <w:pPr>
      <w:ind w:left="1024"/>
      <w:jc w:val="both"/>
    </w:pPr>
    <w:rPr>
      <w:rFonts w:ascii="Calibri" w:hAnsi="Calibri"/>
    </w:rPr>
  </w:style>
  <w:style w:type="paragraph" w:styleId="998">
    <w:name w:val="Heading 1"/>
    <w:basedOn w:val="997"/>
    <w:next w:val="997"/>
    <w:link w:val="1407"/>
    <w:qFormat/>
    <w:pPr>
      <w:ind w:left="432" w:firstLine="18"/>
      <w:spacing w:before="340" w:after="330" w:line="578" w:lineRule="auto"/>
      <w:outlineLvl w:val="0"/>
    </w:pPr>
  </w:style>
  <w:style w:type="paragraph" w:styleId="999">
    <w:name w:val="Heading 2"/>
    <w:basedOn w:val="998"/>
    <w:next w:val="997"/>
    <w:link w:val="1408"/>
    <w:qFormat/>
    <w:pPr>
      <w:ind w:left="576" w:firstLine="24"/>
      <w:spacing w:before="260" w:after="260" w:line="416" w:lineRule="auto"/>
      <w:outlineLvl w:val="1"/>
    </w:pPr>
  </w:style>
  <w:style w:type="paragraph" w:styleId="1000">
    <w:name w:val="Heading 3"/>
    <w:basedOn w:val="998"/>
    <w:next w:val="997"/>
    <w:link w:val="1409"/>
    <w:qFormat/>
    <w:pPr>
      <w:ind w:left="720"/>
      <w:spacing w:before="260" w:after="260" w:line="416" w:lineRule="auto"/>
      <w:outlineLvl w:val="2"/>
    </w:pPr>
  </w:style>
  <w:style w:type="paragraph" w:styleId="1001">
    <w:name w:val="Heading 4"/>
    <w:basedOn w:val="998"/>
    <w:next w:val="997"/>
    <w:link w:val="1410"/>
    <w:qFormat/>
    <w:pPr>
      <w:ind w:left="864" w:firstLine="24"/>
      <w:spacing w:before="280" w:after="290" w:line="376" w:lineRule="auto"/>
      <w:outlineLvl w:val="3"/>
    </w:pPr>
  </w:style>
  <w:style w:type="paragraph" w:styleId="1002">
    <w:name w:val="Heading 5"/>
    <w:basedOn w:val="998"/>
    <w:next w:val="997"/>
    <w:link w:val="1411"/>
    <w:qFormat/>
    <w:pPr>
      <w:ind w:left="1008"/>
      <w:spacing w:before="280" w:after="290" w:line="376" w:lineRule="auto"/>
      <w:outlineLvl w:val="4"/>
    </w:pPr>
  </w:style>
  <w:style w:type="paragraph" w:styleId="1003">
    <w:name w:val="Heading 6"/>
    <w:basedOn w:val="998"/>
    <w:next w:val="997"/>
    <w:link w:val="1412"/>
    <w:qFormat/>
    <w:pPr>
      <w:ind w:left="1152" w:firstLine="20"/>
      <w:spacing w:before="240" w:after="64" w:line="320" w:lineRule="auto"/>
      <w:outlineLvl w:val="5"/>
    </w:pPr>
  </w:style>
  <w:style w:type="paragraph" w:styleId="1004">
    <w:name w:val="Heading 7"/>
    <w:basedOn w:val="998"/>
    <w:next w:val="997"/>
    <w:link w:val="1413"/>
    <w:qFormat/>
    <w:pPr>
      <w:ind w:left="1296" w:firstLine="14"/>
      <w:spacing w:before="240" w:after="64" w:line="320" w:lineRule="auto"/>
      <w:outlineLvl w:val="6"/>
    </w:pPr>
  </w:style>
  <w:style w:type="paragraph" w:styleId="1005">
    <w:name w:val="Heading 8"/>
    <w:basedOn w:val="998"/>
    <w:next w:val="997"/>
    <w:link w:val="1414"/>
    <w:qFormat/>
    <w:pPr>
      <w:ind w:left="1440"/>
      <w:spacing w:before="240" w:after="64" w:line="320" w:lineRule="auto"/>
      <w:outlineLvl w:val="7"/>
    </w:pPr>
  </w:style>
  <w:style w:type="paragraph" w:styleId="1006">
    <w:name w:val="Heading 9"/>
    <w:basedOn w:val="998"/>
    <w:next w:val="997"/>
    <w:link w:val="1415"/>
    <w:qFormat/>
    <w:pPr>
      <w:ind w:left="1584" w:firstLine="22"/>
      <w:spacing w:before="240" w:after="64" w:line="320" w:lineRule="auto"/>
      <w:outlineLvl w:val="8"/>
    </w:pPr>
  </w:style>
  <w:style w:type="character" w:styleId="1007" w:default="1">
    <w:name w:val="Default Paragraph Font"/>
    <w:uiPriority w:val="1"/>
    <w:semiHidden/>
    <w:unhideWhenUsed/>
  </w:style>
  <w:style w:type="table" w:styleId="1008" w:default="1">
    <w:name w:val="Normal Table"/>
    <w:uiPriority w:val="99"/>
    <w:semiHidden/>
    <w:unhideWhenUsed/>
    <w:tblPr>
      <w:tblInd w:w="0" w:type="dxa"/>
      <w:tblCellMar>
        <w:left w:w="108" w:type="dxa"/>
        <w:top w:w="0" w:type="dxa"/>
        <w:right w:w="108" w:type="dxa"/>
        <w:bottom w:w="0" w:type="dxa"/>
      </w:tblCellMar>
    </w:tblPr>
  </w:style>
  <w:style w:type="numbering" w:styleId="1009" w:default="1">
    <w:name w:val="No List"/>
    <w:uiPriority w:val="99"/>
    <w:semiHidden/>
    <w:unhideWhenUsed/>
  </w:style>
  <w:style w:type="paragraph" w:styleId="1010">
    <w:name w:val="Body Text Indent"/>
    <w:basedOn w:val="997"/>
    <w:next w:val="997"/>
    <w:link w:val="1416"/>
    <w:qFormat/>
    <w:pPr>
      <w:ind w:left="420" w:firstLine="1188"/>
      <w:spacing w:line="360" w:lineRule="exact"/>
    </w:pPr>
  </w:style>
  <w:style w:type="paragraph" w:styleId="1011">
    <w:name w:val="toc 7"/>
    <w:basedOn w:val="998"/>
    <w:next w:val="997"/>
    <w:uiPriority w:val="39"/>
    <w:qFormat/>
    <w:pPr>
      <w:ind w:left="1200" w:firstLine="0"/>
      <w:spacing w:before="0" w:after="0" w:line="240" w:lineRule="auto"/>
      <w:outlineLvl w:val="9"/>
    </w:pPr>
    <w:rPr>
      <w:rFonts w:cs="Calibri"/>
      <w:sz w:val="18"/>
      <w:szCs w:val="18"/>
    </w:rPr>
  </w:style>
  <w:style w:type="paragraph" w:styleId="1012">
    <w:name w:val="List Bullet 4"/>
    <w:basedOn w:val="998"/>
    <w:next w:val="1013"/>
    <w:qFormat/>
    <w:pPr>
      <w:ind w:left="1620" w:firstLine="2652"/>
      <w:spacing w:before="0" w:after="0" w:line="360" w:lineRule="auto"/>
    </w:pPr>
  </w:style>
  <w:style w:type="paragraph" w:styleId="1013">
    <w:name w:val="List Bullet 2"/>
    <w:basedOn w:val="998"/>
    <w:next w:val="997"/>
    <w:qFormat/>
    <w:pPr>
      <w:ind w:left="900" w:firstLine="2652"/>
      <w:spacing w:before="0" w:after="0" w:line="360" w:lineRule="auto"/>
    </w:pPr>
  </w:style>
  <w:style w:type="paragraph" w:styleId="1014">
    <w:name w:val="List Number"/>
    <w:basedOn w:val="998"/>
    <w:next w:val="997"/>
    <w:qFormat/>
    <w:pPr>
      <w:ind w:left="454" w:firstLine="2788"/>
      <w:spacing w:before="0" w:after="0" w:line="240" w:lineRule="auto"/>
    </w:pPr>
  </w:style>
  <w:style w:type="paragraph" w:styleId="1015">
    <w:name w:val="Normal Indent"/>
    <w:basedOn w:val="997"/>
    <w:next w:val="997"/>
    <w:link w:val="1067"/>
    <w:qFormat/>
    <w:pPr>
      <w:ind w:left="420" w:firstLine="4772"/>
    </w:pPr>
    <w:rPr>
      <w:lang w:val="zh-CN"/>
    </w:rPr>
  </w:style>
  <w:style w:type="paragraph" w:styleId="1016">
    <w:name w:val="Caption"/>
    <w:basedOn w:val="998"/>
    <w:next w:val="997"/>
    <w:qFormat/>
    <w:pPr>
      <w:ind w:left="200" w:firstLine="2248"/>
      <w:jc w:val="center"/>
      <w:spacing w:before="0" w:after="0" w:line="240" w:lineRule="auto"/>
    </w:pPr>
  </w:style>
  <w:style w:type="paragraph" w:styleId="1017">
    <w:name w:val="List Bullet"/>
    <w:basedOn w:val="998"/>
    <w:next w:val="997"/>
    <w:qFormat/>
    <w:pPr>
      <w:ind w:left="900" w:firstLine="2652"/>
      <w:spacing w:before="0" w:after="0" w:line="360" w:lineRule="auto"/>
    </w:pPr>
  </w:style>
  <w:style w:type="paragraph" w:styleId="1018">
    <w:name w:val="Document Map"/>
    <w:basedOn w:val="998"/>
    <w:next w:val="1019"/>
    <w:link w:val="1421"/>
    <w:qFormat/>
    <w:pPr>
      <w:ind w:left="0" w:firstLine="4"/>
      <w:spacing w:before="0" w:after="0" w:line="240" w:lineRule="auto"/>
      <w:shd w:val="clear" w:color="000000" w:fill="000080"/>
    </w:pPr>
  </w:style>
  <w:style w:type="paragraph" w:styleId="1019">
    <w:name w:val="annotation subject"/>
    <w:next w:val="997"/>
    <w:semiHidden/>
    <w:qFormat/>
    <w:pPr>
      <w:ind w:firstLine="4608"/>
      <w:spacing w:line="360" w:lineRule="auto"/>
    </w:pPr>
    <w:rPr>
      <w:rFonts w:ascii="Calibri" w:hAnsi="Calibri"/>
    </w:rPr>
  </w:style>
  <w:style w:type="paragraph" w:styleId="1020">
    <w:name w:val="annotation text"/>
    <w:basedOn w:val="998"/>
    <w:next w:val="997"/>
    <w:link w:val="1418"/>
    <w:qFormat/>
    <w:pPr>
      <w:ind w:left="0" w:firstLine="3584"/>
      <w:spacing w:line="360" w:lineRule="auto"/>
    </w:pPr>
  </w:style>
  <w:style w:type="paragraph" w:styleId="1021">
    <w:name w:val="Body Text 3"/>
    <w:basedOn w:val="998"/>
    <w:next w:val="997"/>
    <w:link w:val="1422"/>
    <w:qFormat/>
    <w:pPr>
      <w:ind w:left="0" w:firstLine="2048"/>
      <w:spacing w:before="0" w:after="0" w:line="500" w:lineRule="exact"/>
    </w:pPr>
  </w:style>
  <w:style w:type="paragraph" w:styleId="1022">
    <w:name w:val="List Bullet 3"/>
    <w:basedOn w:val="998"/>
    <w:next w:val="997"/>
    <w:qFormat/>
    <w:pPr>
      <w:ind w:left="900" w:firstLine="2652"/>
      <w:spacing w:before="0" w:after="0" w:line="360" w:lineRule="auto"/>
    </w:pPr>
  </w:style>
  <w:style w:type="paragraph" w:styleId="1023">
    <w:name w:val="Body Text"/>
    <w:basedOn w:val="997"/>
    <w:next w:val="1015"/>
    <w:link w:val="1419"/>
    <w:qFormat/>
    <w:pPr>
      <w:ind w:left="0" w:firstLine="2560"/>
    </w:pPr>
  </w:style>
  <w:style w:type="paragraph" w:styleId="1024">
    <w:name w:val="List Number 3"/>
    <w:basedOn w:val="998"/>
    <w:next w:val="997"/>
    <w:qFormat/>
    <w:pPr>
      <w:ind w:left="420" w:firstLine="3584"/>
      <w:spacing w:before="0" w:after="0" w:line="240" w:lineRule="auto"/>
    </w:pPr>
  </w:style>
  <w:style w:type="paragraph" w:styleId="1025">
    <w:name w:val="List 2"/>
    <w:basedOn w:val="998"/>
    <w:next w:val="1011"/>
    <w:qFormat/>
    <w:pPr>
      <w:ind w:left="100" w:firstLine="3640"/>
      <w:spacing w:before="0" w:after="0" w:line="240" w:lineRule="auto"/>
    </w:pPr>
  </w:style>
  <w:style w:type="paragraph" w:styleId="1026">
    <w:name w:val="Block Text"/>
    <w:basedOn w:val="998"/>
    <w:next w:val="997"/>
    <w:qFormat/>
    <w:pPr>
      <w:ind w:left="420" w:right="33" w:firstLine="2560"/>
      <w:spacing w:before="0" w:after="0" w:line="240" w:lineRule="auto"/>
    </w:pPr>
  </w:style>
  <w:style w:type="paragraph" w:styleId="1027">
    <w:name w:val="toc 5"/>
    <w:basedOn w:val="998"/>
    <w:next w:val="997"/>
    <w:uiPriority w:val="39"/>
    <w:qFormat/>
    <w:pPr>
      <w:ind w:left="800" w:firstLine="0"/>
      <w:spacing w:before="0" w:after="0" w:line="240" w:lineRule="auto"/>
      <w:outlineLvl w:val="9"/>
    </w:pPr>
    <w:rPr>
      <w:rFonts w:cs="Calibri"/>
      <w:sz w:val="18"/>
      <w:szCs w:val="18"/>
    </w:rPr>
  </w:style>
  <w:style w:type="paragraph" w:styleId="1028">
    <w:name w:val="toc 3"/>
    <w:basedOn w:val="998"/>
    <w:next w:val="997"/>
    <w:uiPriority w:val="39"/>
    <w:qFormat/>
    <w:pPr>
      <w:ind w:left="400" w:firstLine="0"/>
      <w:spacing w:before="0" w:after="0" w:line="240" w:lineRule="auto"/>
      <w:outlineLvl w:val="9"/>
    </w:pPr>
    <w:rPr>
      <w:rFonts w:cs="Calibri"/>
      <w:i/>
      <w:iCs/>
    </w:rPr>
  </w:style>
  <w:style w:type="paragraph" w:styleId="1029">
    <w:name w:val="Plain Text"/>
    <w:basedOn w:val="998"/>
    <w:next w:val="1030"/>
    <w:link w:val="1068"/>
    <w:qFormat/>
    <w:pPr>
      <w:ind w:left="0" w:firstLine="2048"/>
      <w:spacing w:before="0" w:after="0" w:line="240" w:lineRule="auto"/>
    </w:pPr>
    <w:rPr>
      <w:lang w:val="zh-CN"/>
    </w:rPr>
  </w:style>
  <w:style w:type="paragraph" w:styleId="1030">
    <w:name w:val="toc 1"/>
    <w:basedOn w:val="998"/>
    <w:next w:val="997"/>
    <w:uiPriority w:val="39"/>
    <w:qFormat/>
    <w:pPr>
      <w:ind w:left="0" w:firstLine="0"/>
      <w:spacing w:before="120" w:after="120" w:line="240" w:lineRule="auto"/>
      <w:outlineLvl w:val="9"/>
    </w:pPr>
    <w:rPr>
      <w:rFonts w:cs="Calibri"/>
      <w:b/>
      <w:bCs/>
      <w:caps/>
    </w:rPr>
  </w:style>
  <w:style w:type="paragraph" w:styleId="1031">
    <w:name w:val="List Bullet 5"/>
    <w:basedOn w:val="998"/>
    <w:next w:val="1032"/>
    <w:qFormat/>
    <w:pPr>
      <w:ind w:left="2040" w:firstLine="2560"/>
      <w:spacing w:before="0" w:after="0" w:line="360" w:lineRule="auto"/>
    </w:p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8"/>
    <w:next w:val="997"/>
    <w:uiPriority w:val="39"/>
    <w:qFormat/>
    <w:pPr>
      <w:ind w:left="1400" w:firstLine="0"/>
      <w:spacing w:before="0" w:after="0" w:line="240" w:lineRule="auto"/>
      <w:outlineLvl w:val="9"/>
    </w:pPr>
    <w:rPr>
      <w:rFonts w:cs="Calibri"/>
      <w:sz w:val="18"/>
      <w:szCs w:val="18"/>
    </w:rPr>
  </w:style>
  <w:style w:type="paragraph" w:styleId="1034">
    <w:name w:val="Date"/>
    <w:basedOn w:val="998"/>
    <w:next w:val="997"/>
    <w:link w:val="1423"/>
    <w:qFormat/>
    <w:pPr>
      <w:ind w:left="0" w:firstLine="2560"/>
      <w:spacing w:before="0" w:after="0" w:line="240" w:lineRule="auto"/>
    </w:pPr>
  </w:style>
  <w:style w:type="paragraph" w:styleId="1035">
    <w:name w:val="Body Text Indent 2"/>
    <w:basedOn w:val="998"/>
    <w:next w:val="1010"/>
    <w:link w:val="1424"/>
    <w:qFormat/>
    <w:pPr>
      <w:ind w:left="481" w:firstLine="2784"/>
      <w:spacing w:before="0" w:after="0" w:line="400" w:lineRule="exact"/>
    </w:pPr>
  </w:style>
  <w:style w:type="paragraph" w:styleId="1036">
    <w:name w:val="endnote text"/>
    <w:basedOn w:val="998"/>
    <w:next w:val="1037"/>
    <w:link w:val="1425"/>
    <w:qFormat/>
    <w:pPr>
      <w:ind w:left="0" w:firstLine="2560"/>
      <w:spacing w:before="0" w:after="0" w:line="360" w:lineRule="auto"/>
    </w:pPr>
  </w:style>
  <w:style w:type="paragraph" w:styleId="1037" w:customStyle="1">
    <w:name w:val="Char11"/>
    <w:basedOn w:val="998"/>
    <w:next w:val="997"/>
    <w:qFormat/>
    <w:pPr>
      <w:ind w:left="0" w:firstLine="3584"/>
      <w:spacing w:before="0" w:after="0" w:line="240" w:lineRule="auto"/>
    </w:pPr>
  </w:style>
  <w:style w:type="paragraph" w:styleId="1038">
    <w:name w:val="Balloon Text"/>
    <w:basedOn w:val="998"/>
    <w:next w:val="1014"/>
    <w:qFormat/>
    <w:pPr>
      <w:ind w:left="0" w:firstLine="2048"/>
      <w:spacing w:before="0" w:after="0" w:line="240" w:lineRule="auto"/>
    </w:pPr>
  </w:style>
  <w:style w:type="paragraph" w:styleId="1039">
    <w:name w:val="Footer"/>
    <w:basedOn w:val="998"/>
    <w:next w:val="1040"/>
    <w:link w:val="1069"/>
    <w:uiPriority w:val="99"/>
    <w:qFormat/>
    <w:pPr>
      <w:ind w:left="0" w:firstLine="3584"/>
      <w:spacing w:before="0" w:after="0" w:line="240" w:lineRule="auto"/>
    </w:pPr>
    <w:rPr>
      <w:lang w:val="zh-CN"/>
    </w:rPr>
  </w:style>
  <w:style w:type="paragraph" w:styleId="1040" w:customStyle="1">
    <w:name w:val="Char Char Char Char Char Char Char Char Char Char Char Char Char"/>
    <w:basedOn w:val="998"/>
    <w:next w:val="997"/>
    <w:qFormat/>
    <w:pPr>
      <w:ind w:left="0" w:firstLine="3584"/>
      <w:spacing w:before="0" w:after="160" w:line="240" w:lineRule="exact"/>
    </w:pPr>
  </w:style>
  <w:style w:type="paragraph" w:styleId="1041">
    <w:name w:val="Header"/>
    <w:basedOn w:val="998"/>
    <w:next w:val="1034"/>
    <w:link w:val="1070"/>
    <w:uiPriority w:val="99"/>
    <w:qFormat/>
    <w:pPr>
      <w:ind w:left="0" w:firstLine="3584"/>
      <w:jc w:val="center"/>
      <w:spacing w:before="0" w:after="0" w:line="240" w:lineRule="auto"/>
    </w:pPr>
    <w:rPr>
      <w:lang w:val="zh-CN"/>
    </w:rPr>
  </w:style>
  <w:style w:type="paragraph" w:styleId="1042">
    <w:name w:val="toc 4"/>
    <w:basedOn w:val="998"/>
    <w:next w:val="997"/>
    <w:uiPriority w:val="39"/>
    <w:qFormat/>
    <w:pPr>
      <w:ind w:left="600" w:firstLine="0"/>
      <w:spacing w:before="0" w:after="0" w:line="240" w:lineRule="auto"/>
      <w:outlineLvl w:val="9"/>
    </w:pPr>
    <w:rPr>
      <w:rFonts w:cs="Calibri"/>
      <w:sz w:val="18"/>
      <w:szCs w:val="18"/>
    </w:rPr>
  </w:style>
  <w:style w:type="paragraph" w:styleId="1043">
    <w:name w:val="Subtitle"/>
    <w:next w:val="997"/>
    <w:link w:val="1426"/>
    <w:qFormat/>
    <w:pPr>
      <w:ind w:left="1024"/>
      <w:jc w:val="center"/>
      <w:spacing w:after="60"/>
    </w:pPr>
    <w:rPr>
      <w:rFonts w:ascii="Calibri" w:hAnsi="Calibri"/>
    </w:rPr>
  </w:style>
  <w:style w:type="paragraph" w:styleId="1044">
    <w:name w:val="List"/>
    <w:basedOn w:val="998"/>
    <w:next w:val="1045"/>
    <w:qFormat/>
    <w:pPr>
      <w:ind w:left="200" w:firstLine="3640"/>
      <w:spacing w:before="0" w:after="0" w:line="240" w:lineRule="auto"/>
    </w:pPr>
  </w:style>
  <w:style w:type="paragraph" w:styleId="1045">
    <w:name w:val="Body Text First Indent"/>
    <w:next w:val="997"/>
    <w:link w:val="1420"/>
    <w:qFormat/>
    <w:pPr>
      <w:ind w:left="420" w:firstLine="3748"/>
      <w:spacing w:after="120"/>
    </w:pPr>
    <w:rPr>
      <w:rFonts w:ascii="Calibri" w:hAnsi="Calibri"/>
    </w:rPr>
  </w:style>
  <w:style w:type="paragraph" w:styleId="1046">
    <w:name w:val="footnote text"/>
    <w:basedOn w:val="998"/>
    <w:next w:val="1026"/>
    <w:link w:val="1428"/>
    <w:qFormat/>
    <w:pPr>
      <w:ind w:left="0" w:firstLine="3584"/>
      <w:spacing w:before="0" w:after="0" w:line="360" w:lineRule="auto"/>
    </w:pPr>
  </w:style>
  <w:style w:type="paragraph" w:styleId="1047">
    <w:name w:val="toc 6"/>
    <w:basedOn w:val="998"/>
    <w:next w:val="997"/>
    <w:uiPriority w:val="39"/>
    <w:qFormat/>
    <w:pPr>
      <w:ind w:left="1000" w:firstLine="0"/>
      <w:spacing w:before="0" w:after="0" w:line="240" w:lineRule="auto"/>
      <w:outlineLvl w:val="9"/>
    </w:pPr>
    <w:rPr>
      <w:rFonts w:cs="Calibri"/>
      <w:sz w:val="18"/>
      <w:szCs w:val="18"/>
    </w:rPr>
  </w:style>
  <w:style w:type="paragraph" w:styleId="1048">
    <w:name w:val="List 5"/>
    <w:basedOn w:val="998"/>
    <w:next w:val="1023"/>
    <w:qFormat/>
    <w:pPr>
      <w:ind w:left="2100" w:firstLine="3676"/>
      <w:spacing w:before="0" w:after="0" w:line="240" w:lineRule="auto"/>
    </w:pPr>
  </w:style>
  <w:style w:type="paragraph" w:styleId="1049">
    <w:name w:val="Body Text Indent 3"/>
    <w:basedOn w:val="998"/>
    <w:next w:val="1047"/>
    <w:link w:val="1429"/>
    <w:qFormat/>
    <w:pPr>
      <w:ind w:left="480" w:firstLine="2784"/>
      <w:spacing w:before="0" w:after="0" w:line="400" w:lineRule="exact"/>
    </w:pPr>
  </w:style>
  <w:style w:type="paragraph" w:styleId="1050">
    <w:name w:val="toc 2"/>
    <w:basedOn w:val="998"/>
    <w:next w:val="997"/>
    <w:uiPriority w:val="39"/>
    <w:qFormat/>
    <w:pPr>
      <w:ind w:left="200" w:firstLine="0"/>
      <w:spacing w:before="0" w:after="0" w:line="240" w:lineRule="auto"/>
      <w:outlineLvl w:val="9"/>
    </w:pPr>
    <w:rPr>
      <w:rFonts w:cs="Calibri"/>
      <w:smallCaps/>
    </w:rPr>
  </w:style>
  <w:style w:type="paragraph" w:styleId="1051">
    <w:name w:val="toc 9"/>
    <w:basedOn w:val="998"/>
    <w:next w:val="997"/>
    <w:uiPriority w:val="39"/>
    <w:qFormat/>
    <w:pPr>
      <w:ind w:left="1600" w:firstLine="0"/>
      <w:spacing w:before="0" w:after="0" w:line="240" w:lineRule="auto"/>
      <w:outlineLvl w:val="9"/>
    </w:pPr>
    <w:rPr>
      <w:rFonts w:cs="Calibri"/>
      <w:sz w:val="18"/>
      <w:szCs w:val="18"/>
    </w:rPr>
  </w:style>
  <w:style w:type="paragraph" w:styleId="1052">
    <w:name w:val="Body Text 2"/>
    <w:basedOn w:val="998"/>
    <w:next w:val="1017"/>
    <w:link w:val="1430"/>
    <w:qFormat/>
    <w:pPr>
      <w:ind w:left="0" w:firstLine="1024"/>
      <w:spacing w:before="0" w:after="120" w:line="480" w:lineRule="auto"/>
    </w:pPr>
  </w:style>
  <w:style w:type="paragraph" w:styleId="1053">
    <w:name w:val="HTML Preformatted"/>
    <w:basedOn w:val="998"/>
    <w:next w:val="1016"/>
    <w:link w:val="1431"/>
    <w:qFormat/>
    <w:pPr>
      <w:ind w:left="0" w:firstLine="2048"/>
      <w:spacing w:before="0" w:after="0" w:line="253" w:lineRule="atLeast"/>
    </w:pPr>
  </w:style>
  <w:style w:type="paragraph" w:styleId="1054">
    <w:name w:val="Normal (Web)"/>
    <w:basedOn w:val="997"/>
    <w:next w:val="1025"/>
    <w:qFormat/>
    <w:pPr>
      <w:ind w:left="15" w:right="15" w:firstLine="4608"/>
      <w:spacing w:before="60" w:after="60" w:line="312" w:lineRule="auto"/>
    </w:pPr>
  </w:style>
  <w:style w:type="paragraph" w:styleId="1055">
    <w:name w:val="index 1"/>
    <w:basedOn w:val="998"/>
    <w:next w:val="997"/>
    <w:qFormat/>
    <w:pPr>
      <w:ind w:left="0" w:firstLine="3584"/>
      <w:spacing w:before="0" w:after="0" w:line="240" w:lineRule="auto"/>
    </w:pPr>
  </w:style>
  <w:style w:type="paragraph" w:styleId="1056">
    <w:name w:val="Body Text First Indent 2"/>
    <w:link w:val="1417"/>
    <w:uiPriority w:val="99"/>
    <w:unhideWhenUsed/>
    <w:qFormat/>
    <w:pPr>
      <w:ind w:left="420" w:firstLine="420"/>
      <w:jc w:val="both"/>
      <w:spacing w:after="120"/>
      <w:widowControl w:val="off"/>
    </w:pPr>
    <w:rPr>
      <w:rFonts w:ascii="Calibri" w:hAnsi="Calibri"/>
      <w:sz w:val="21"/>
    </w:rPr>
  </w:style>
  <w:style w:type="table" w:styleId="1057">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qFormat/>
    <w:rPr>
      <w:b/>
      <w:sz w:val="20"/>
    </w:rPr>
  </w:style>
  <w:style w:type="character" w:styleId="1059">
    <w:name w:val="page number"/>
    <w:qFormat/>
    <w:rPr>
      <w:sz w:val="20"/>
    </w:rPr>
  </w:style>
  <w:style w:type="character" w:styleId="1060">
    <w:name w:val="Emphasis"/>
    <w:qFormat/>
    <w:rPr>
      <w:i/>
      <w:sz w:val="21"/>
    </w:rPr>
  </w:style>
  <w:style w:type="character" w:styleId="1061">
    <w:name w:val="Hyperlink"/>
    <w:uiPriority w:val="99"/>
    <w:qFormat/>
    <w:rPr>
      <w:color w:val="0000ff"/>
      <w:sz w:val="20"/>
      <w:u w:val="single"/>
    </w:rPr>
  </w:style>
  <w:style w:type="character" w:styleId="1062">
    <w:name w:val="annotation reference"/>
    <w:qFormat/>
    <w:rPr>
      <w:sz w:val="20"/>
    </w:rPr>
  </w:style>
  <w:style w:type="character" w:styleId="1063">
    <w:name w:val="footnote reference"/>
    <w:unhideWhenUsed/>
    <w:qFormat/>
    <w:rPr>
      <w:vertAlign w:val="superscript"/>
    </w:rPr>
  </w:style>
  <w:style w:type="paragraph" w:styleId="1064">
    <w:name w:val="List Paragraph"/>
    <w:basedOn w:val="997"/>
    <w:next w:val="1065"/>
    <w:uiPriority w:val="34"/>
    <w:qFormat/>
    <w:pPr>
      <w:ind w:left="420" w:firstLine="3748"/>
    </w:pPr>
  </w:style>
  <w:style w:type="paragraph" w:styleId="1065" w:customStyle="1">
    <w:name w:val="xl91"/>
    <w:basedOn w:val="998"/>
    <w:next w:val="1066"/>
    <w:qFormat/>
    <w:pPr>
      <w:ind w:left="0" w:firstLine="3584"/>
      <w:spacing w:before="280" w:after="280" w:line="240" w:lineRule="auto"/>
    </w:pPr>
  </w:style>
  <w:style w:type="paragraph" w:styleId="1066" w:customStyle="1">
    <w:name w:val="xl76"/>
    <w:basedOn w:val="998"/>
    <w:next w:val="1052"/>
    <w:qFormat/>
    <w:pPr>
      <w:ind w:left="0" w:firstLine="3584"/>
      <w:jc w:val="center"/>
      <w:spacing w:before="280" w:after="280" w:line="240" w:lineRule="auto"/>
    </w:pPr>
  </w:style>
  <w:style w:type="character" w:styleId="1067" w:customStyle="1">
    <w:name w:val="正文缩进 字符"/>
    <w:link w:val="1015"/>
    <w:qFormat/>
    <w:rPr>
      <w:rFonts w:ascii="Calibri" w:hAnsi="Calibri"/>
    </w:rPr>
  </w:style>
  <w:style w:type="character" w:styleId="1068" w:customStyle="1">
    <w:name w:val="纯文本 字符"/>
    <w:link w:val="1029"/>
    <w:qFormat/>
    <w:rPr>
      <w:rFonts w:ascii="Calibri" w:hAnsi="Calibri"/>
    </w:rPr>
  </w:style>
  <w:style w:type="character" w:styleId="1069" w:customStyle="1">
    <w:name w:val="页脚 字符"/>
    <w:link w:val="1039"/>
    <w:uiPriority w:val="99"/>
    <w:qFormat/>
    <w:rPr>
      <w:rFonts w:ascii="Calibri" w:hAnsi="Calibri"/>
    </w:rPr>
  </w:style>
  <w:style w:type="character" w:styleId="1070" w:customStyle="1">
    <w:name w:val="页眉 字符"/>
    <w:link w:val="1041"/>
    <w:uiPriority w:val="99"/>
    <w:qFormat/>
    <w:rPr>
      <w:rFonts w:ascii="Calibri" w:hAnsi="Calibri"/>
    </w:rPr>
  </w:style>
  <w:style w:type="character" w:styleId="1071" w:customStyle="1">
    <w:name w:val="已访问的超链接1"/>
    <w:qFormat/>
    <w:rPr>
      <w:color w:val="800080"/>
      <w:sz w:val="20"/>
      <w:u w:val="single"/>
    </w:rPr>
  </w:style>
  <w:style w:type="character" w:styleId="1072" w:customStyle="1">
    <w:name w:val="图注 Char Char"/>
    <w:qFormat/>
    <w:rPr>
      <w:sz w:val="20"/>
    </w:rPr>
  </w:style>
  <w:style w:type="character" w:styleId="1073" w:customStyle="1">
    <w:name w:val="图片0 Char Char"/>
    <w:qFormat/>
    <w:rPr>
      <w:sz w:val="20"/>
    </w:rPr>
  </w:style>
  <w:style w:type="character" w:styleId="1074" w:customStyle="1">
    <w:name w:val="p141"/>
    <w:qFormat/>
    <w:rPr>
      <w:color w:val="000000"/>
      <w:sz w:val="20"/>
      <w:u w:val="none"/>
    </w:rPr>
  </w:style>
  <w:style w:type="character" w:styleId="1075" w:customStyle="1">
    <w:name w:val="批注框文本 字符"/>
    <w:qFormat/>
    <w:rPr>
      <w:sz w:val="20"/>
    </w:rPr>
  </w:style>
  <w:style w:type="character" w:styleId="1076" w:customStyle="1">
    <w:name w:val="正文文本缩进 3 Char"/>
    <w:qFormat/>
    <w:rPr>
      <w:sz w:val="20"/>
    </w:rPr>
  </w:style>
  <w:style w:type="character" w:styleId="1077" w:customStyle="1">
    <w:name w:val="标题 6 Char1"/>
    <w:semiHidden/>
    <w:qFormat/>
    <w:rPr>
      <w:b/>
      <w:sz w:val="20"/>
    </w:rPr>
  </w:style>
  <w:style w:type="character" w:styleId="1078" w:customStyle="1">
    <w:name w:val="正文文本缩进 Char"/>
    <w:qFormat/>
    <w:rPr>
      <w:sz w:val="20"/>
    </w:rPr>
  </w:style>
  <w:style w:type="character" w:styleId="1079" w:customStyle="1">
    <w:name w:val="正文文本缩进 2 Char"/>
    <w:qFormat/>
    <w:rPr>
      <w:sz w:val="20"/>
    </w:rPr>
  </w:style>
  <w:style w:type="character" w:styleId="1080" w:customStyle="1">
    <w:name w:val="批注引用1"/>
    <w:qFormat/>
    <w:rPr>
      <w:sz w:val="20"/>
    </w:rPr>
  </w:style>
  <w:style w:type="character" w:styleId="1081" w:customStyle="1">
    <w:name w:val="标题 6 Char"/>
    <w:qFormat/>
    <w:rPr>
      <w:b/>
      <w:sz w:val="20"/>
    </w:rPr>
  </w:style>
  <w:style w:type="character" w:styleId="1082" w:customStyle="1">
    <w:name w:val="lh151"/>
    <w:qFormat/>
    <w:rPr>
      <w:color w:val="666666"/>
      <w:sz w:val="20"/>
    </w:rPr>
  </w:style>
  <w:style w:type="character" w:styleId="1083" w:customStyle="1">
    <w:name w:val="_Style 332"/>
    <w:qFormat/>
    <w:rPr>
      <w:i/>
      <w:color w:val="auto"/>
      <w:sz w:val="21"/>
    </w:rPr>
  </w:style>
  <w:style w:type="character" w:styleId="1084" w:customStyle="1">
    <w:name w:val="页眉 Char1"/>
    <w:semiHidden/>
    <w:qFormat/>
    <w:rPr>
      <w:sz w:val="20"/>
    </w:rPr>
  </w:style>
  <w:style w:type="character" w:styleId="1085" w:customStyle="1">
    <w:name w:val="标题 3 Char"/>
    <w:qFormat/>
    <w:rPr>
      <w:b/>
      <w:sz w:val="20"/>
    </w:rPr>
  </w:style>
  <w:style w:type="character" w:styleId="1086" w:customStyle="1">
    <w:name w:val="正文文本 Char"/>
    <w:qFormat/>
    <w:rPr>
      <w:sz w:val="20"/>
    </w:rPr>
  </w:style>
  <w:style w:type="character" w:styleId="1087" w:customStyle="1">
    <w:name w:val="062"/>
    <w:qFormat/>
    <w:rPr>
      <w:b/>
      <w:sz w:val="20"/>
    </w:rPr>
  </w:style>
  <w:style w:type="character" w:styleId="1088" w:customStyle="1">
    <w:name w:val="标题 Char"/>
    <w:qFormat/>
    <w:rPr>
      <w:b/>
      <w:sz w:val="20"/>
    </w:rPr>
  </w:style>
  <w:style w:type="character" w:styleId="1089" w:customStyle="1">
    <w:name w:val="标题 2 Char"/>
    <w:qFormat/>
    <w:rPr>
      <w:b/>
      <w:sz w:val="20"/>
    </w:rPr>
  </w:style>
  <w:style w:type="character" w:styleId="1090" w:customStyle="1">
    <w:name w:val="正文缩进 Char"/>
    <w:qFormat/>
    <w:rPr>
      <w:sz w:val="20"/>
    </w:rPr>
  </w:style>
  <w:style w:type="character" w:styleId="1091" w:customStyle="1">
    <w:name w:val="日期 Char"/>
    <w:qFormat/>
    <w:rPr>
      <w:sz w:val="20"/>
    </w:rPr>
  </w:style>
  <w:style w:type="character" w:styleId="1092" w:customStyle="1">
    <w:name w:val="纯文本 Char1"/>
    <w:semiHidden/>
    <w:qFormat/>
    <w:rPr>
      <w:sz w:val="20"/>
    </w:rPr>
  </w:style>
  <w:style w:type="character" w:styleId="1093" w:customStyle="1">
    <w:name w:val="正文首行缩进 2 Char"/>
    <w:qFormat/>
    <w:rPr>
      <w:sz w:val="20"/>
    </w:rPr>
  </w:style>
  <w:style w:type="character" w:styleId="1094" w:customStyle="1">
    <w:name w:val="表格用 Char Char"/>
    <w:qFormat/>
    <w:rPr>
      <w:sz w:val="20"/>
    </w:rPr>
  </w:style>
  <w:style w:type="character" w:styleId="1095" w:customStyle="1">
    <w:name w:val="Char Char14"/>
    <w:qFormat/>
    <w:rPr>
      <w:sz w:val="20"/>
    </w:rPr>
  </w:style>
  <w:style w:type="character" w:styleId="1096" w:customStyle="1">
    <w:name w:val="批注文字 Char1"/>
    <w:semiHidden/>
    <w:qFormat/>
    <w:rPr>
      <w:sz w:val="20"/>
    </w:rPr>
  </w:style>
  <w:style w:type="character" w:styleId="1097" w:customStyle="1">
    <w:name w:val="正文（首行缩进 2 字符） Char Char"/>
    <w:qFormat/>
    <w:rPr>
      <w:sz w:val="20"/>
    </w:rPr>
  </w:style>
  <w:style w:type="character" w:styleId="1098" w:customStyle="1">
    <w:name w:val="图片 Char"/>
    <w:qFormat/>
    <w:rPr>
      <w:sz w:val="20"/>
    </w:rPr>
  </w:style>
  <w:style w:type="character" w:styleId="1099" w:customStyle="1">
    <w:name w:val="标书正文 Char"/>
    <w:qFormat/>
    <w:rPr>
      <w:sz w:val="20"/>
    </w:rPr>
  </w:style>
  <w:style w:type="character" w:styleId="1100" w:customStyle="1">
    <w:name w:val="批注文字 字符"/>
    <w:qFormat/>
    <w:rPr>
      <w:sz w:val="20"/>
    </w:rPr>
  </w:style>
  <w:style w:type="character" w:styleId="1101" w:customStyle="1">
    <w:name w:val="正文文本 2 Char1"/>
    <w:semiHidden/>
    <w:qFormat/>
    <w:rPr>
      <w:sz w:val="20"/>
    </w:rPr>
  </w:style>
  <w:style w:type="character" w:styleId="1102" w:customStyle="1">
    <w:name w:val="纯文本 Char"/>
    <w:qFormat/>
    <w:rPr>
      <w:sz w:val="20"/>
    </w:rPr>
  </w:style>
  <w:style w:type="character" w:styleId="1103" w:customStyle="1">
    <w:name w:val="标题 2 Char1"/>
    <w:semiHidden/>
    <w:qFormat/>
    <w:rPr>
      <w:b/>
      <w:sz w:val="20"/>
    </w:rPr>
  </w:style>
  <w:style w:type="character" w:styleId="1104" w:customStyle="1">
    <w:name w:val="标题 4 Char"/>
    <w:qFormat/>
    <w:rPr>
      <w:b/>
      <w:sz w:val="20"/>
    </w:rPr>
  </w:style>
  <w:style w:type="character" w:styleId="1105" w:customStyle="1">
    <w:name w:val="超级链接"/>
    <w:qFormat/>
    <w:rPr>
      <w:color w:val="0000ff"/>
      <w:sz w:val="20"/>
      <w:u w:val="single"/>
    </w:rPr>
  </w:style>
  <w:style w:type="character" w:styleId="1106" w:customStyle="1">
    <w:name w:val="1ji Char"/>
    <w:qFormat/>
    <w:rPr>
      <w:b/>
      <w:sz w:val="20"/>
    </w:rPr>
  </w:style>
  <w:style w:type="character" w:styleId="1107" w:customStyle="1">
    <w:name w:val="表格文字图表文字 Char Char"/>
    <w:qFormat/>
    <w:rPr>
      <w:sz w:val="20"/>
    </w:rPr>
  </w:style>
  <w:style w:type="character" w:styleId="1108" w:customStyle="1">
    <w:name w:val="case31"/>
    <w:qFormat/>
    <w:rPr>
      <w:sz w:val="20"/>
    </w:rPr>
  </w:style>
  <w:style w:type="character" w:styleId="1109" w:customStyle="1">
    <w:name w:val="链接"/>
    <w:qFormat/>
    <w:rPr>
      <w:color w:val="0000ff"/>
      <w:sz w:val="20"/>
      <w:u w:val="single"/>
    </w:rPr>
  </w:style>
  <w:style w:type="character" w:styleId="1110" w:customStyle="1">
    <w:name w:val="标准文本 Char Char"/>
    <w:qFormat/>
    <w:rPr>
      <w:sz w:val="20"/>
    </w:rPr>
  </w:style>
  <w:style w:type="character" w:styleId="1111" w:customStyle="1">
    <w:name w:val="标题 7 Char"/>
    <w:qFormat/>
    <w:rPr>
      <w:b/>
      <w:sz w:val="20"/>
    </w:rPr>
  </w:style>
  <w:style w:type="character" w:styleId="1112" w:customStyle="1">
    <w:name w:val="文档结构图 Char"/>
    <w:qFormat/>
    <w:rPr>
      <w:sz w:val="20"/>
    </w:rPr>
  </w:style>
  <w:style w:type="character" w:styleId="1113" w:customStyle="1">
    <w:name w:val="标题 5 Char1"/>
    <w:semiHidden/>
    <w:qFormat/>
    <w:rPr>
      <w:b/>
      <w:sz w:val="20"/>
    </w:rPr>
  </w:style>
  <w:style w:type="character" w:styleId="1114" w:customStyle="1">
    <w:name w:val="图片 Char Char"/>
    <w:qFormat/>
    <w:rPr>
      <w:sz w:val="20"/>
    </w:rPr>
  </w:style>
  <w:style w:type="character" w:styleId="1115" w:customStyle="1">
    <w:name w:val="txt"/>
    <w:qFormat/>
    <w:rPr>
      <w:sz w:val="20"/>
    </w:rPr>
  </w:style>
  <w:style w:type="character" w:styleId="1116" w:customStyle="1">
    <w:name w:val="样式2 Char"/>
    <w:qFormat/>
    <w:rPr>
      <w:b/>
      <w:sz w:val="20"/>
    </w:rPr>
  </w:style>
  <w:style w:type="character" w:styleId="1117" w:customStyle="1">
    <w:name w:val="宏文本 Char"/>
    <w:qFormat/>
    <w:rPr>
      <w:sz w:val="20"/>
    </w:rPr>
  </w:style>
  <w:style w:type="character" w:styleId="1118" w:customStyle="1">
    <w:name w:val="标题 3 Char1"/>
    <w:semiHidden/>
    <w:qFormat/>
    <w:rPr>
      <w:b/>
      <w:sz w:val="20"/>
      <w:u w:val="single"/>
    </w:rPr>
  </w:style>
  <w:style w:type="character" w:styleId="1119" w:customStyle="1">
    <w:name w:val="_Style 336"/>
    <w:qFormat/>
    <w:rPr>
      <w:i/>
      <w:color w:val="auto"/>
      <w:sz w:val="21"/>
    </w:rPr>
  </w:style>
  <w:style w:type="character" w:styleId="1120" w:customStyle="1">
    <w:name w:val="脚注文本 Char"/>
    <w:qFormat/>
    <w:rPr>
      <w:sz w:val="20"/>
    </w:rPr>
  </w:style>
  <w:style w:type="character" w:styleId="1121" w:customStyle="1">
    <w:name w:val="正文首行缩进 Char"/>
    <w:qFormat/>
    <w:rPr>
      <w:sz w:val="20"/>
    </w:rPr>
  </w:style>
  <w:style w:type="character" w:styleId="1122" w:customStyle="1">
    <w:name w:val="题注 Char"/>
    <w:qFormat/>
    <w:rPr>
      <w:sz w:val="20"/>
    </w:rPr>
  </w:style>
  <w:style w:type="character" w:styleId="1123" w:customStyle="1">
    <w:name w:val="正文文本缩进 Char1"/>
    <w:semiHidden/>
    <w:qFormat/>
    <w:rPr>
      <w:sz w:val="20"/>
    </w:rPr>
  </w:style>
  <w:style w:type="character" w:styleId="1124" w:customStyle="1">
    <w:name w:val="标题 4 Char1"/>
    <w:semiHidden/>
    <w:qFormat/>
    <w:rPr>
      <w:b/>
      <w:sz w:val="20"/>
    </w:rPr>
  </w:style>
  <w:style w:type="character" w:styleId="1125" w:customStyle="1">
    <w:name w:val="标题 5 Char"/>
    <w:qFormat/>
    <w:rPr>
      <w:b/>
      <w:sz w:val="20"/>
    </w:rPr>
  </w:style>
  <w:style w:type="character" w:styleId="1126" w:customStyle="1">
    <w:name w:val="HTML 预设格式 Char1"/>
    <w:qFormat/>
    <w:rPr>
      <w:sz w:val="20"/>
    </w:rPr>
  </w:style>
  <w:style w:type="character" w:styleId="1127" w:customStyle="1">
    <w:name w:val="表格用 Char"/>
    <w:qFormat/>
    <w:rPr>
      <w:color w:val="000000"/>
      <w:sz w:val="20"/>
    </w:rPr>
  </w:style>
  <w:style w:type="character" w:styleId="1128" w:customStyle="1">
    <w:name w:val="_Style 313"/>
    <w:qFormat/>
    <w:rPr>
      <w:b/>
      <w:i/>
      <w:sz w:val="21"/>
    </w:rPr>
  </w:style>
  <w:style w:type="character" w:styleId="1129" w:customStyle="1">
    <w:name w:val="表格文字（两侧对齐） Char Char"/>
    <w:qFormat/>
    <w:rPr>
      <w:sz w:val="20"/>
    </w:rPr>
  </w:style>
  <w:style w:type="character" w:styleId="1130" w:customStyle="1">
    <w:name w:val="Plain Text Char"/>
    <w:link w:val="1131"/>
    <w:qFormat/>
    <w:rPr>
      <w:rFonts w:ascii="宋体" w:hAnsi="Courier New" w:eastAsia="楷体_GB2312"/>
      <w:sz w:val="26"/>
    </w:rPr>
  </w:style>
  <w:style w:type="paragraph" w:styleId="1131" w:customStyle="1">
    <w:name w:val="纯文本1"/>
    <w:basedOn w:val="997"/>
    <w:link w:val="1130"/>
    <w:qFormat/>
    <w:pPr>
      <w:ind w:left="0"/>
      <w:widowControl w:val="off"/>
    </w:pPr>
    <w:rPr>
      <w:rFonts w:ascii="宋体" w:hAnsi="Courier New" w:eastAsia="楷体_GB2312"/>
      <w:sz w:val="26"/>
      <w:lang w:val="zh-CN"/>
    </w:rPr>
  </w:style>
  <w:style w:type="character" w:styleId="1132" w:customStyle="1">
    <w:name w:val="H 4 Char"/>
    <w:qFormat/>
    <w:rPr>
      <w:b/>
      <w:sz w:val="20"/>
    </w:rPr>
  </w:style>
  <w:style w:type="character" w:styleId="1133" w:customStyle="1">
    <w:name w:val="标准文本 Char"/>
    <w:qFormat/>
    <w:rPr>
      <w:sz w:val="20"/>
    </w:rPr>
  </w:style>
  <w:style w:type="character" w:styleId="1134" w:customStyle="1">
    <w:name w:val="18h1"/>
    <w:qFormat/>
    <w:rPr>
      <w:color w:val="3b3b3b"/>
      <w:sz w:val="20"/>
    </w:rPr>
  </w:style>
  <w:style w:type="character" w:styleId="1135" w:customStyle="1">
    <w:name w:val="正文文本缩进 3 Char1"/>
    <w:qFormat/>
    <w:rPr>
      <w:sz w:val="20"/>
    </w:rPr>
  </w:style>
  <w:style w:type="character" w:styleId="1136" w:customStyle="1">
    <w:name w:val="标题 1 Char1"/>
    <w:qFormat/>
    <w:rPr>
      <w:b/>
      <w:sz w:val="20"/>
    </w:rPr>
  </w:style>
  <w:style w:type="character" w:styleId="1137" w:customStyle="1">
    <w:name w:val="apple-style-span"/>
    <w:qFormat/>
    <w:rPr>
      <w:sz w:val="20"/>
    </w:rPr>
  </w:style>
  <w:style w:type="character" w:styleId="1138" w:customStyle="1">
    <w:name w:val="列表框1 Char Char"/>
    <w:qFormat/>
    <w:rPr>
      <w:sz w:val="20"/>
    </w:rPr>
  </w:style>
  <w:style w:type="character" w:styleId="1139" w:customStyle="1">
    <w:name w:val="批注主题 字符"/>
    <w:semiHidden/>
    <w:qFormat/>
    <w:rPr>
      <w:b/>
      <w:sz w:val="20"/>
    </w:rPr>
  </w:style>
  <w:style w:type="character" w:styleId="1140" w:customStyle="1">
    <w:name w:val="页脚 Char"/>
    <w:uiPriority w:val="99"/>
    <w:qFormat/>
    <w:rPr>
      <w:sz w:val="20"/>
    </w:rPr>
  </w:style>
  <w:style w:type="character" w:styleId="1141" w:customStyle="1">
    <w:name w:val="列出段落 Char"/>
    <w:qFormat/>
    <w:rPr>
      <w:sz w:val="20"/>
    </w:rPr>
  </w:style>
  <w:style w:type="character" w:styleId="1142" w:customStyle="1">
    <w:name w:val="正文文本 3 Char1"/>
    <w:semiHidden/>
    <w:qFormat/>
    <w:rPr>
      <w:sz w:val="20"/>
    </w:rPr>
  </w:style>
  <w:style w:type="character" w:styleId="1143" w:customStyle="1">
    <w:name w:val="尾注文本 Char"/>
    <w:qFormat/>
    <w:rPr>
      <w:sz w:val="20"/>
    </w:rPr>
  </w:style>
  <w:style w:type="character" w:styleId="1144" w:customStyle="1">
    <w:name w:val="正文文本 3 Char"/>
    <w:qFormat/>
    <w:rPr>
      <w:sz w:val="20"/>
    </w:rPr>
  </w:style>
  <w:style w:type="character" w:styleId="1145" w:customStyle="1">
    <w:name w:val="批注框文本 Char1"/>
    <w:semiHidden/>
    <w:qFormat/>
    <w:rPr>
      <w:sz w:val="20"/>
    </w:rPr>
  </w:style>
  <w:style w:type="character" w:styleId="1146" w:customStyle="1">
    <w:name w:val="H 3 Char"/>
    <w:qFormat/>
    <w:rPr>
      <w:b/>
      <w:sz w:val="20"/>
    </w:rPr>
  </w:style>
  <w:style w:type="character" w:styleId="1147" w:customStyle="1">
    <w:name w:val="apple-converted-space"/>
    <w:qFormat/>
    <w:rPr>
      <w:sz w:val="20"/>
    </w:rPr>
  </w:style>
  <w:style w:type="character" w:styleId="1148" w:customStyle="1">
    <w:name w:val="正文文本 Char1"/>
    <w:semiHidden/>
    <w:qFormat/>
    <w:rPr>
      <w:sz w:val="20"/>
    </w:rPr>
  </w:style>
  <w:style w:type="character" w:styleId="1149" w:customStyle="1">
    <w:name w:val="标题 7 Char1"/>
    <w:semiHidden/>
    <w:qFormat/>
    <w:rPr>
      <w:b/>
      <w:sz w:val="20"/>
    </w:rPr>
  </w:style>
  <w:style w:type="character" w:styleId="1150" w:customStyle="1">
    <w:name w:val="_Style 376"/>
    <w:qFormat/>
    <w:rPr>
      <w:b/>
      <w:color w:val="auto"/>
      <w:sz w:val="21"/>
    </w:rPr>
  </w:style>
  <w:style w:type="character" w:styleId="1151" w:customStyle="1">
    <w:name w:val="批注主题 Char"/>
    <w:qFormat/>
    <w:rPr>
      <w:b/>
      <w:sz w:val="20"/>
    </w:rPr>
  </w:style>
  <w:style w:type="character" w:styleId="1152" w:customStyle="1">
    <w:name w:val="表格 Char"/>
    <w:qFormat/>
    <w:rPr>
      <w:color w:val="000000"/>
      <w:sz w:val="20"/>
    </w:rPr>
  </w:style>
  <w:style w:type="character" w:styleId="1153" w:customStyle="1">
    <w:name w:val="正文文本缩进 2 Char1"/>
    <w:semiHidden/>
    <w:qFormat/>
    <w:rPr>
      <w:sz w:val="20"/>
    </w:rPr>
  </w:style>
  <w:style w:type="character" w:styleId="1154" w:customStyle="1">
    <w:name w:val="正文文本 2 Char"/>
    <w:qFormat/>
    <w:rPr>
      <w:sz w:val="20"/>
    </w:rPr>
  </w:style>
  <w:style w:type="character" w:styleId="1155" w:customStyle="1">
    <w:name w:val="para1"/>
    <w:qFormat/>
    <w:rPr>
      <w:sz w:val="20"/>
    </w:rPr>
  </w:style>
  <w:style w:type="character" w:styleId="1156" w:customStyle="1">
    <w:name w:val="标题 8 Char"/>
    <w:qFormat/>
    <w:rPr>
      <w:sz w:val="20"/>
    </w:rPr>
  </w:style>
  <w:style w:type="character" w:styleId="1157" w:customStyle="1">
    <w:name w:val="批注框文本 Char"/>
    <w:qFormat/>
    <w:rPr>
      <w:sz w:val="20"/>
    </w:rPr>
  </w:style>
  <w:style w:type="character" w:styleId="1158" w:customStyle="1">
    <w:name w:val="样式 首行缩进:  2 字符 Char1"/>
    <w:qFormat/>
    <w:rPr>
      <w:sz w:val="20"/>
    </w:rPr>
  </w:style>
  <w:style w:type="character" w:styleId="1159" w:customStyle="1">
    <w:name w:val="Char Char12"/>
    <w:qFormat/>
    <w:rPr>
      <w:sz w:val="20"/>
    </w:rPr>
  </w:style>
  <w:style w:type="character" w:styleId="1160" w:customStyle="1">
    <w:name w:val="_Style 337"/>
    <w:qFormat/>
    <w:rPr>
      <w:color w:val="auto"/>
      <w:sz w:val="21"/>
    </w:rPr>
  </w:style>
  <w:style w:type="character" w:styleId="1161" w:customStyle="1">
    <w:name w:val="批注文字 Char"/>
    <w:qFormat/>
    <w:rPr>
      <w:sz w:val="20"/>
    </w:rPr>
  </w:style>
  <w:style w:type="character" w:styleId="1162" w:customStyle="1">
    <w:name w:val="插图 Char Char"/>
    <w:qFormat/>
    <w:rPr>
      <w:sz w:val="20"/>
    </w:rPr>
  </w:style>
  <w:style w:type="character" w:styleId="1163" w:customStyle="1">
    <w:name w:val="Char Char2"/>
    <w:qFormat/>
    <w:rPr>
      <w:sz w:val="20"/>
    </w:rPr>
  </w:style>
  <w:style w:type="character" w:styleId="1164" w:customStyle="1">
    <w:name w:val="项目符0 Char"/>
    <w:qFormat/>
    <w:rPr>
      <w:sz w:val="20"/>
    </w:rPr>
  </w:style>
  <w:style w:type="character" w:styleId="1165" w:customStyle="1">
    <w:name w:val="页眉 Char"/>
    <w:uiPriority w:val="99"/>
    <w:qFormat/>
    <w:rPr>
      <w:sz w:val="20"/>
    </w:rPr>
  </w:style>
  <w:style w:type="character" w:styleId="1166" w:customStyle="1">
    <w:name w:val="页码1"/>
    <w:qFormat/>
    <w:rPr>
      <w:sz w:val="20"/>
    </w:rPr>
  </w:style>
  <w:style w:type="character" w:styleId="1167" w:customStyle="1">
    <w:name w:val="文档结构图 Char1"/>
    <w:semiHidden/>
    <w:qFormat/>
    <w:rPr>
      <w:sz w:val="20"/>
    </w:rPr>
  </w:style>
  <w:style w:type="character" w:styleId="1168" w:customStyle="1">
    <w:name w:val="HTML 预设格式 Char"/>
    <w:qFormat/>
    <w:rPr>
      <w:sz w:val="20"/>
    </w:rPr>
  </w:style>
  <w:style w:type="character" w:styleId="1169" w:customStyle="1">
    <w:name w:val="应答文本 Char Char"/>
    <w:qFormat/>
    <w:rPr>
      <w:sz w:val="20"/>
    </w:rPr>
  </w:style>
  <w:style w:type="character" w:styleId="1170" w:customStyle="1">
    <w:name w:val="Char Char13"/>
    <w:qFormat/>
    <w:rPr>
      <w:sz w:val="20"/>
    </w:rPr>
  </w:style>
  <w:style w:type="character" w:styleId="1171" w:customStyle="1">
    <w:name w:val="页脚 Char1"/>
    <w:semiHidden/>
    <w:qFormat/>
    <w:rPr>
      <w:sz w:val="20"/>
    </w:rPr>
  </w:style>
  <w:style w:type="character" w:styleId="1172" w:customStyle="1">
    <w:name w:val="表格 Char Char"/>
    <w:qFormat/>
    <w:rPr>
      <w:sz w:val="20"/>
    </w:rPr>
  </w:style>
  <w:style w:type="character" w:styleId="1173" w:customStyle="1">
    <w:name w:val="标题 9 Char"/>
    <w:qFormat/>
    <w:rPr>
      <w:sz w:val="20"/>
    </w:rPr>
  </w:style>
  <w:style w:type="character" w:styleId="1174" w:customStyle="1">
    <w:name w:val="Char Char3"/>
    <w:qFormat/>
    <w:rPr>
      <w:sz w:val="20"/>
    </w:rPr>
  </w:style>
  <w:style w:type="character" w:styleId="1175" w:customStyle="1">
    <w:name w:val="日期 Char1"/>
    <w:qFormat/>
    <w:rPr>
      <w:sz w:val="20"/>
    </w:rPr>
  </w:style>
  <w:style w:type="character" w:styleId="1176" w:customStyle="1">
    <w:name w:val="批注主题 Char1"/>
    <w:semiHidden/>
    <w:qFormat/>
    <w:rPr>
      <w:b/>
      <w:sz w:val="20"/>
    </w:rPr>
  </w:style>
  <w:style w:type="character" w:styleId="1177" w:customStyle="1">
    <w:name w:val="标题 1 Char"/>
    <w:qFormat/>
    <w:rPr>
      <w:b/>
      <w:sz w:val="20"/>
    </w:rPr>
  </w:style>
  <w:style w:type="paragraph" w:styleId="1178" w:customStyle="1">
    <w:name w:val="正文文本缩进 31"/>
    <w:basedOn w:val="998"/>
    <w:next w:val="1179"/>
    <w:qFormat/>
    <w:pPr>
      <w:ind w:left="1200" w:firstLine="1248"/>
      <w:spacing w:before="120" w:after="0" w:line="22" w:lineRule="atLeast"/>
    </w:pPr>
  </w:style>
  <w:style w:type="paragraph" w:styleId="1179" w:customStyle="1">
    <w:name w:val="样式 正文首行缩进 + 首行缩进:  2 字符5"/>
    <w:next w:val="1180"/>
    <w:qFormat/>
    <w:pPr>
      <w:ind w:left="200" w:firstLine="3784"/>
      <w:spacing w:line="300" w:lineRule="auto"/>
    </w:pPr>
    <w:rPr>
      <w:rFonts w:ascii="Calibri" w:hAnsi="Calibri"/>
    </w:rPr>
  </w:style>
  <w:style w:type="paragraph" w:styleId="1180" w:customStyle="1">
    <w:name w:val="Char2"/>
    <w:basedOn w:val="998"/>
    <w:next w:val="1181"/>
    <w:qFormat/>
    <w:pPr>
      <w:ind w:left="0" w:firstLine="3584"/>
      <w:spacing w:before="0" w:after="160" w:line="240" w:lineRule="exact"/>
    </w:pPr>
  </w:style>
  <w:style w:type="paragraph" w:styleId="1181" w:customStyle="1">
    <w:name w:val="Bullet"/>
    <w:next w:val="1182"/>
    <w:qFormat/>
    <w:pPr>
      <w:ind w:left="567" w:right="2835" w:firstLine="3584"/>
      <w:spacing w:after="60"/>
    </w:pPr>
    <w:rPr>
      <w:rFonts w:ascii="Calibri" w:hAnsi="Calibri"/>
    </w:rPr>
  </w:style>
  <w:style w:type="paragraph" w:styleId="1182" w:customStyle="1">
    <w:name w:val="Char Char Char Char"/>
    <w:next w:val="1183"/>
    <w:qFormat/>
    <w:pPr>
      <w:ind w:firstLine="10"/>
      <w:spacing w:line="360" w:lineRule="auto"/>
      <w:shd w:val="clear" w:color="000000" w:fill="000080"/>
    </w:pPr>
    <w:rPr>
      <w:rFonts w:ascii="Calibri" w:hAnsi="Calibri"/>
    </w:rPr>
  </w:style>
  <w:style w:type="paragraph" w:styleId="1183" w:customStyle="1">
    <w:name w:val="杨昂超式样黑体主"/>
    <w:basedOn w:val="998"/>
    <w:next w:val="1184"/>
    <w:qFormat/>
    <w:pPr>
      <w:ind w:left="0" w:firstLine="4608"/>
      <w:spacing w:before="0" w:after="0" w:line="240" w:lineRule="auto"/>
    </w:pPr>
  </w:style>
  <w:style w:type="paragraph" w:styleId="1184" w:customStyle="1">
    <w:name w:val="Char Char Char Char Char Char1 Char Char Char Char Char Char Char Char Char Char"/>
    <w:basedOn w:val="998"/>
    <w:next w:val="1185"/>
    <w:qFormat/>
    <w:pPr>
      <w:ind w:left="0" w:firstLine="2560"/>
      <w:spacing w:before="0" w:after="0" w:line="240" w:lineRule="auto"/>
    </w:pPr>
  </w:style>
  <w:style w:type="paragraph" w:styleId="1185" w:customStyle="1">
    <w:name w:val="目录1"/>
    <w:basedOn w:val="998"/>
    <w:next w:val="997"/>
    <w:qFormat/>
    <w:pPr>
      <w:ind w:left="0" w:firstLine="7168"/>
      <w:spacing w:before="0" w:after="136" w:line="289" w:lineRule="atLeast"/>
    </w:pPr>
  </w:style>
  <w:style w:type="paragraph" w:styleId="1186" w:customStyle="1">
    <w:name w:val="插图"/>
    <w:next w:val="997"/>
    <w:qFormat/>
    <w:pPr>
      <w:ind w:firstLine="4608"/>
      <w:jc w:val="center"/>
    </w:pPr>
    <w:rPr>
      <w:rFonts w:ascii="Calibri" w:hAnsi="Calibri"/>
    </w:rPr>
  </w:style>
  <w:style w:type="paragraph" w:styleId="1187" w:customStyle="1">
    <w:name w:val="正文符号4"/>
    <w:basedOn w:val="998"/>
    <w:next w:val="1188"/>
    <w:qFormat/>
    <w:pPr>
      <w:ind w:left="0" w:firstLine="5632"/>
      <w:spacing w:before="0" w:after="0" w:line="240" w:lineRule="auto"/>
    </w:pPr>
  </w:style>
  <w:style w:type="paragraph" w:styleId="1188" w:customStyle="1">
    <w:name w:val="样式 加粗 居中"/>
    <w:basedOn w:val="998"/>
    <w:next w:val="1189"/>
    <w:qFormat/>
    <w:pPr>
      <w:ind w:left="0" w:firstLine="2560"/>
      <w:jc w:val="center"/>
      <w:spacing w:before="0" w:after="0" w:line="360" w:lineRule="auto"/>
    </w:pPr>
  </w:style>
  <w:style w:type="paragraph" w:styleId="1189" w:customStyle="1">
    <w:name w:val="_Style 12"/>
    <w:next w:val="1190"/>
    <w:qFormat/>
    <w:pPr>
      <w:ind w:firstLine="14"/>
      <w:spacing w:line="360" w:lineRule="auto"/>
      <w:shd w:val="clear" w:color="000000" w:fill="000080"/>
    </w:pPr>
    <w:rPr>
      <w:rFonts w:ascii="Calibri" w:hAnsi="Calibri"/>
    </w:rPr>
  </w:style>
  <w:style w:type="paragraph" w:styleId="1190" w:customStyle="1">
    <w:name w:val="正文文本缩进1"/>
    <w:basedOn w:val="998"/>
    <w:next w:val="1191"/>
    <w:qFormat/>
    <w:pPr>
      <w:ind w:left="420" w:firstLine="3584"/>
      <w:spacing w:before="0" w:after="120" w:line="240" w:lineRule="auto"/>
    </w:pPr>
  </w:style>
  <w:style w:type="paragraph" w:styleId="1191" w:customStyle="1">
    <w:name w:val="列表编号 31"/>
    <w:basedOn w:val="998"/>
    <w:next w:val="1053"/>
    <w:qFormat/>
    <w:pPr>
      <w:ind w:left="1200" w:firstLine="2712"/>
      <w:spacing w:before="0" w:after="0" w:line="360" w:lineRule="auto"/>
    </w:pPr>
  </w:style>
  <w:style w:type="paragraph" w:styleId="1192" w:customStyle="1">
    <w:name w:val="xl70"/>
    <w:basedOn w:val="998"/>
    <w:next w:val="1051"/>
    <w:qFormat/>
    <w:pPr>
      <w:ind w:left="0" w:firstLine="1024"/>
      <w:spacing w:before="280" w:after="280" w:line="240" w:lineRule="auto"/>
    </w:pPr>
  </w:style>
  <w:style w:type="paragraph" w:styleId="1193" w:customStyle="1">
    <w:name w:val="应答文本"/>
    <w:basedOn w:val="998"/>
    <w:next w:val="1194"/>
    <w:qFormat/>
    <w:pPr>
      <w:ind w:left="1296" w:firstLine="2112"/>
      <w:spacing w:before="0" w:after="0" w:line="460" w:lineRule="exact"/>
    </w:pPr>
  </w:style>
  <w:style w:type="paragraph" w:styleId="1194" w:customStyle="1">
    <w:name w:val="引文目录1"/>
    <w:basedOn w:val="998"/>
    <w:next w:val="997"/>
    <w:qFormat/>
    <w:pPr>
      <w:ind w:left="420" w:firstLine="2560"/>
      <w:jc w:val="center"/>
      <w:spacing w:before="0" w:after="0" w:line="360" w:lineRule="auto"/>
    </w:pPr>
  </w:style>
  <w:style w:type="paragraph" w:styleId="1195" w:customStyle="1">
    <w:name w:val="索引标题1"/>
    <w:basedOn w:val="998"/>
    <w:next w:val="1196"/>
    <w:qFormat/>
    <w:pPr>
      <w:ind w:left="0" w:firstLine="4608"/>
      <w:jc w:val="center"/>
      <w:spacing w:before="0" w:after="0" w:line="360" w:lineRule="auto"/>
    </w:pPr>
  </w:style>
  <w:style w:type="paragraph" w:styleId="1196" w:customStyle="1">
    <w:name w:val="xl90"/>
    <w:basedOn w:val="998"/>
    <w:next w:val="1197"/>
    <w:qFormat/>
    <w:pPr>
      <w:ind w:left="0" w:firstLine="3584"/>
      <w:spacing w:before="280" w:after="280" w:line="240" w:lineRule="auto"/>
    </w:pPr>
  </w:style>
  <w:style w:type="paragraph" w:styleId="1197" w:customStyle="1">
    <w:name w:val="列表框1"/>
    <w:next w:val="1194"/>
    <w:qFormat/>
    <w:pPr>
      <w:ind w:firstLine="2048"/>
      <w:spacing w:line="460" w:lineRule="exact"/>
    </w:pPr>
    <w:rPr>
      <w:rFonts w:ascii="Calibri" w:hAnsi="Calibri"/>
    </w:rPr>
  </w:style>
  <w:style w:type="paragraph" w:styleId="1198" w:customStyle="1">
    <w:name w:val="xl28"/>
    <w:basedOn w:val="998"/>
    <w:next w:val="1199"/>
    <w:qFormat/>
    <w:pPr>
      <w:ind w:left="0" w:firstLine="20"/>
      <w:spacing w:before="280" w:after="280" w:line="240" w:lineRule="auto"/>
      <w:shd w:val="clear" w:color="000000" w:fill="ffffff"/>
    </w:pPr>
  </w:style>
  <w:style w:type="paragraph" w:styleId="1199" w:customStyle="1">
    <w:name w:val="HTML 预设格式1"/>
    <w:basedOn w:val="998"/>
    <w:next w:val="1200"/>
    <w:qFormat/>
    <w:pPr>
      <w:ind w:left="0" w:firstLine="3584"/>
      <w:spacing w:before="0" w:after="0" w:line="253" w:lineRule="atLeast"/>
    </w:pPr>
  </w:style>
  <w:style w:type="paragraph" w:styleId="1200" w:customStyle="1">
    <w:name w:val="项目符号：一级"/>
    <w:basedOn w:val="998"/>
    <w:next w:val="997"/>
    <w:qFormat/>
    <w:pPr>
      <w:ind w:left="425" w:firstLine="1111"/>
      <w:spacing w:before="0" w:after="0" w:line="360" w:lineRule="auto"/>
    </w:pPr>
  </w:style>
  <w:style w:type="paragraph" w:styleId="1201" w:customStyle="1">
    <w:name w:val="四号 居中"/>
    <w:basedOn w:val="998"/>
    <w:next w:val="1202"/>
    <w:qFormat/>
    <w:pPr>
      <w:ind w:left="0" w:firstLine="6144"/>
      <w:jc w:val="center"/>
      <w:spacing w:before="0" w:after="0" w:line="360" w:lineRule="auto"/>
    </w:pPr>
  </w:style>
  <w:style w:type="paragraph" w:styleId="1202" w:customStyle="1">
    <w:name w:val="Char Char Char Char Char Char1 Char Char Char1 Char Char Char Char Char Char"/>
    <w:basedOn w:val="998"/>
    <w:next w:val="1203"/>
    <w:qFormat/>
    <w:pPr>
      <w:ind w:left="0" w:firstLine="2560"/>
      <w:spacing w:before="0" w:after="0" w:line="240" w:lineRule="auto"/>
    </w:pPr>
  </w:style>
  <w:style w:type="paragraph" w:styleId="1203" w:customStyle="1">
    <w:name w:val="样式 标题 3 + (西文) 黑体 (中文) 黑体 (符号) 宋体 小四 段前: 5 磅 段后: 5 磅 行距: 1..."/>
    <w:basedOn w:val="1001"/>
    <w:next w:val="1204"/>
    <w:qFormat/>
    <w:pPr>
      <w:ind w:left="1429" w:firstLine="18"/>
      <w:spacing w:before="100" w:after="100" w:line="360" w:lineRule="auto"/>
      <w:outlineLvl w:val="2"/>
    </w:pPr>
  </w:style>
  <w:style w:type="paragraph" w:styleId="1204" w:customStyle="1">
    <w:name w:val="xl22"/>
    <w:basedOn w:val="998"/>
    <w:next w:val="1205"/>
    <w:qFormat/>
    <w:pPr>
      <w:ind w:left="0" w:firstLine="20"/>
      <w:jc w:val="right"/>
      <w:spacing w:before="280" w:after="280" w:line="240" w:lineRule="auto"/>
      <w:shd w:val="clear" w:color="000000" w:fill="ffffff"/>
    </w:pPr>
  </w:style>
  <w:style w:type="paragraph" w:styleId="1205" w:customStyle="1">
    <w:name w:val="自定义一"/>
    <w:basedOn w:val="998"/>
    <w:next w:val="997"/>
    <w:qFormat/>
    <w:pPr>
      <w:ind w:left="0"/>
      <w:spacing w:before="0" w:after="0" w:line="360" w:lineRule="auto"/>
    </w:pPr>
  </w:style>
  <w:style w:type="paragraph" w:styleId="1206" w:customStyle="1">
    <w:name w:val="_Style 224"/>
    <w:next w:val="1207"/>
    <w:semiHidden/>
    <w:qFormat/>
    <w:pPr>
      <w:ind w:firstLine="3584"/>
    </w:pPr>
    <w:rPr>
      <w:rFonts w:ascii="Calibri" w:hAnsi="Calibri"/>
    </w:rPr>
  </w:style>
  <w:style w:type="paragraph" w:styleId="1207" w:customStyle="1">
    <w:name w:val="编号1"/>
    <w:basedOn w:val="998"/>
    <w:next w:val="1208"/>
    <w:qFormat/>
    <w:pPr>
      <w:ind w:left="360" w:right="210" w:firstLine="2200"/>
      <w:spacing w:before="0" w:after="0" w:line="240" w:lineRule="auto"/>
    </w:pPr>
  </w:style>
  <w:style w:type="paragraph" w:styleId="1208" w:customStyle="1">
    <w:name w:val="图片"/>
    <w:basedOn w:val="998"/>
    <w:next w:val="1209"/>
    <w:qFormat/>
    <w:pPr>
      <w:ind w:left="-283" w:firstLine="2674"/>
      <w:jc w:val="center"/>
      <w:spacing w:before="0" w:after="0" w:line="360" w:lineRule="auto"/>
    </w:pPr>
  </w:style>
  <w:style w:type="paragraph" w:styleId="1209" w:customStyle="1">
    <w:name w:val="样式 目录 3 + 左侧:  2 字符"/>
    <w:next w:val="1049"/>
    <w:qFormat/>
    <w:pPr>
      <w:ind w:left="400" w:firstLine="5120"/>
      <w:spacing w:line="360" w:lineRule="auto"/>
      <w:widowControl w:val="off"/>
    </w:pPr>
    <w:rPr>
      <w:rFonts w:ascii="Calibri" w:hAnsi="Calibri"/>
    </w:rPr>
  </w:style>
  <w:style w:type="paragraph" w:styleId="1210" w:customStyle="1">
    <w:name w:val="列出段落2"/>
    <w:basedOn w:val="998"/>
    <w:next w:val="1178"/>
    <w:qFormat/>
    <w:pPr>
      <w:ind w:left="420" w:firstLine="3748"/>
      <w:spacing w:before="0" w:after="0" w:line="240" w:lineRule="auto"/>
    </w:pPr>
  </w:style>
  <w:style w:type="paragraph" w:styleId="1211" w:customStyle="1">
    <w:name w:val="Char Char Char Char Char Char1 Char Char Char1 Char"/>
    <w:basedOn w:val="998"/>
    <w:next w:val="1187"/>
    <w:qFormat/>
    <w:pPr>
      <w:ind w:left="0" w:firstLine="2560"/>
      <w:spacing w:before="0" w:after="0" w:line="240" w:lineRule="auto"/>
    </w:pPr>
  </w:style>
  <w:style w:type="paragraph" w:styleId="1212" w:customStyle="1">
    <w:name w:val="列出段落11"/>
    <w:basedOn w:val="998"/>
    <w:next w:val="1213"/>
    <w:qFormat/>
    <w:pPr>
      <w:ind w:left="420" w:firstLine="3748"/>
      <w:spacing w:before="0" w:after="0" w:line="240" w:lineRule="auto"/>
    </w:pPr>
  </w:style>
  <w:style w:type="paragraph" w:styleId="1213" w:customStyle="1">
    <w:name w:val="样式 标题 2 + (西文) 宋体 非加粗 居中"/>
    <w:basedOn w:val="1000"/>
    <w:next w:val="1214"/>
    <w:qFormat/>
    <w:pPr>
      <w:ind w:left="0" w:firstLine="24"/>
      <w:jc w:val="center"/>
      <w:spacing w:line="412" w:lineRule="auto"/>
      <w:outlineLvl w:val="1"/>
    </w:pPr>
  </w:style>
  <w:style w:type="paragraph" w:styleId="1214" w:customStyle="1">
    <w:name w:val="页脚 Char Char"/>
    <w:basedOn w:val="998"/>
    <w:next w:val="1215"/>
    <w:qFormat/>
    <w:pPr>
      <w:ind w:left="0" w:firstLine="5120"/>
      <w:spacing w:before="0" w:after="0" w:line="240" w:lineRule="auto"/>
    </w:pPr>
  </w:style>
  <w:style w:type="paragraph" w:styleId="1215" w:customStyle="1">
    <w:name w:val="样式 标题 1 + 段前: 16 磅 段后: 16 磅"/>
    <w:basedOn w:val="999"/>
    <w:next w:val="1216"/>
    <w:qFormat/>
    <w:pPr>
      <w:ind w:left="0" w:firstLine="18"/>
      <w:jc w:val="center"/>
      <w:spacing w:before="120" w:after="0" w:line="360" w:lineRule="auto"/>
      <w:outlineLvl w:val="0"/>
    </w:pPr>
  </w:style>
  <w:style w:type="paragraph" w:styleId="1216" w:customStyle="1">
    <w:name w:val="Char1 Char Char Char Char Char Char"/>
    <w:basedOn w:val="998"/>
    <w:next w:val="1217"/>
    <w:qFormat/>
    <w:pPr>
      <w:ind w:left="0" w:firstLine="2560"/>
      <w:spacing w:before="0" w:after="0" w:line="240" w:lineRule="auto"/>
    </w:pPr>
  </w:style>
  <w:style w:type="paragraph" w:styleId="1217" w:customStyle="1">
    <w:name w:val="文档标题4"/>
    <w:basedOn w:val="1002"/>
    <w:next w:val="997"/>
    <w:qFormat/>
    <w:pPr>
      <w:ind w:left="851" w:firstLine="30"/>
      <w:spacing w:after="280" w:line="360" w:lineRule="auto"/>
      <w:outlineLvl w:val="3"/>
    </w:pPr>
  </w:style>
  <w:style w:type="paragraph" w:styleId="1218" w:customStyle="1">
    <w:name w:val="Char Char Char Char Char Char Char Char"/>
    <w:next w:val="1219"/>
    <w:qFormat/>
    <w:pPr>
      <w:ind w:firstLine="14"/>
      <w:jc w:val="both"/>
      <w:shd w:val="clear" w:color="000000" w:fill="000080"/>
      <w:widowControl w:val="off"/>
    </w:pPr>
    <w:rPr>
      <w:rFonts w:ascii="Calibri" w:hAnsi="Calibri"/>
    </w:rPr>
  </w:style>
  <w:style w:type="paragraph" w:styleId="1219" w:customStyle="1">
    <w:name w:val="Char Char Char Char Char Char1 Char Char Char1 Char Char Char Char Char Char Char Char Char Char Char Char Char Char Char"/>
    <w:basedOn w:val="998"/>
    <w:next w:val="1220"/>
    <w:qFormat/>
    <w:pPr>
      <w:ind w:left="0" w:firstLine="2560"/>
      <w:spacing w:before="0" w:after="0" w:line="240" w:lineRule="auto"/>
    </w:pPr>
  </w:style>
  <w:style w:type="paragraph" w:styleId="1220" w:customStyle="1">
    <w:name w:val="样式1"/>
    <w:basedOn w:val="998"/>
    <w:next w:val="1221"/>
    <w:qFormat/>
    <w:pPr>
      <w:ind w:left="0" w:firstLine="1536"/>
      <w:spacing w:before="120" w:after="120" w:line="300" w:lineRule="auto"/>
    </w:pPr>
  </w:style>
  <w:style w:type="paragraph" w:styleId="1221" w:customStyle="1">
    <w:name w:val="索引 41"/>
    <w:basedOn w:val="998"/>
    <w:next w:val="997"/>
    <w:qFormat/>
    <w:pPr>
      <w:ind w:left="600" w:firstLine="2560"/>
      <w:jc w:val="center"/>
      <w:spacing w:before="0" w:after="0" w:line="360" w:lineRule="auto"/>
    </w:pPr>
  </w:style>
  <w:style w:type="paragraph" w:styleId="1222" w:customStyle="1">
    <w:name w:val="索引 61"/>
    <w:basedOn w:val="998"/>
    <w:next w:val="997"/>
    <w:qFormat/>
    <w:pPr>
      <w:ind w:left="1000" w:firstLine="2560"/>
      <w:jc w:val="center"/>
      <w:spacing w:before="0" w:after="0" w:line="360" w:lineRule="auto"/>
    </w:pPr>
  </w:style>
  <w:style w:type="paragraph" w:styleId="1223" w:customStyle="1">
    <w:name w:val="图表"/>
    <w:basedOn w:val="998"/>
    <w:next w:val="1224"/>
    <w:qFormat/>
    <w:pPr>
      <w:ind w:left="0" w:firstLine="2048"/>
      <w:jc w:val="center"/>
      <w:spacing w:before="0" w:after="0" w:line="240" w:lineRule="auto"/>
    </w:pPr>
  </w:style>
  <w:style w:type="paragraph" w:styleId="1224" w:customStyle="1">
    <w:name w:val="reader-word-layer"/>
    <w:basedOn w:val="998"/>
    <w:next w:val="1225"/>
    <w:qFormat/>
    <w:pPr>
      <w:ind w:left="0" w:firstLine="1024"/>
      <w:spacing w:before="280" w:after="280" w:line="240" w:lineRule="auto"/>
    </w:pPr>
  </w:style>
  <w:style w:type="paragraph" w:styleId="1225" w:customStyle="1">
    <w:name w:val="样式 加粗 居中1"/>
    <w:next w:val="1226"/>
    <w:qFormat/>
    <w:pPr>
      <w:ind w:firstLine="2560"/>
      <w:jc w:val="center"/>
    </w:pPr>
    <w:rPr>
      <w:rFonts w:ascii="Calibri" w:hAnsi="Calibri"/>
    </w:rPr>
  </w:style>
  <w:style w:type="paragraph" w:styleId="1226" w:customStyle="1">
    <w:name w:val="xl65"/>
    <w:basedOn w:val="998"/>
    <w:next w:val="1227"/>
    <w:qFormat/>
    <w:pPr>
      <w:ind w:left="0" w:firstLine="5120"/>
      <w:spacing w:before="280" w:after="280" w:line="240" w:lineRule="auto"/>
    </w:pPr>
  </w:style>
  <w:style w:type="paragraph" w:styleId="1227" w:customStyle="1">
    <w:name w:val="节标题"/>
    <w:basedOn w:val="998"/>
    <w:next w:val="1228"/>
    <w:qFormat/>
    <w:pPr>
      <w:ind w:left="0" w:firstLine="5120"/>
      <w:jc w:val="center"/>
      <w:spacing w:before="0" w:after="0" w:line="289" w:lineRule="atLeast"/>
    </w:pPr>
  </w:style>
  <w:style w:type="paragraph" w:styleId="1228" w:customStyle="1">
    <w:name w:val="文档标题6"/>
    <w:basedOn w:val="1004"/>
    <w:next w:val="997"/>
    <w:qFormat/>
    <w:pPr>
      <w:ind w:left="1134" w:firstLine="20"/>
      <w:spacing w:before="280" w:after="280" w:line="360" w:lineRule="auto"/>
      <w:outlineLvl w:val="5"/>
    </w:pPr>
  </w:style>
  <w:style w:type="paragraph" w:styleId="1229" w:customStyle="1">
    <w:name w:val="标书正文"/>
    <w:basedOn w:val="998"/>
    <w:next w:val="1230"/>
    <w:qFormat/>
    <w:pPr>
      <w:ind w:left="440" w:right="100" w:firstLine="2760"/>
      <w:spacing w:before="0" w:after="0" w:line="360" w:lineRule="auto"/>
    </w:pPr>
  </w:style>
  <w:style w:type="paragraph" w:styleId="1230" w:customStyle="1">
    <w:name w:val="xl67"/>
    <w:basedOn w:val="998"/>
    <w:next w:val="1222"/>
    <w:qFormat/>
    <w:pPr>
      <w:ind w:left="0" w:firstLine="5120"/>
      <w:spacing w:before="280" w:after="280" w:line="240" w:lineRule="auto"/>
    </w:pPr>
  </w:style>
  <w:style w:type="paragraph" w:styleId="1231" w:customStyle="1">
    <w:name w:val="表内文字"/>
    <w:basedOn w:val="998"/>
    <w:next w:val="1038"/>
    <w:qFormat/>
    <w:pPr>
      <w:ind w:left="0" w:firstLine="7680"/>
      <w:jc w:val="center"/>
      <w:spacing w:before="50" w:after="50" w:line="240" w:lineRule="auto"/>
    </w:pPr>
  </w:style>
  <w:style w:type="paragraph" w:styleId="1232" w:customStyle="1">
    <w:name w:val="Item Step in Table"/>
    <w:next w:val="1233"/>
    <w:qFormat/>
    <w:pPr>
      <w:ind w:left="397" w:firstLine="3699"/>
      <w:jc w:val="both"/>
      <w:spacing w:before="40" w:after="40"/>
    </w:pPr>
    <w:rPr>
      <w:rFonts w:ascii="Calibri" w:hAnsi="Calibri"/>
    </w:rPr>
  </w:style>
  <w:style w:type="paragraph" w:styleId="1233" w:customStyle="1">
    <w:name w:val="Char Char Char Char Char Char1 Char Char Char Char Char Char"/>
    <w:basedOn w:val="998"/>
    <w:next w:val="1234"/>
    <w:qFormat/>
    <w:pPr>
      <w:ind w:left="0" w:firstLine="2560"/>
      <w:spacing w:before="0" w:after="0" w:line="240" w:lineRule="auto"/>
    </w:pPr>
  </w:style>
  <w:style w:type="paragraph" w:styleId="1234" w:customStyle="1">
    <w:name w:val="Char Char1"/>
    <w:basedOn w:val="998"/>
    <w:next w:val="1235"/>
    <w:qFormat/>
    <w:pPr>
      <w:ind w:left="0" w:firstLine="3584"/>
      <w:spacing w:before="0" w:after="160" w:line="240" w:lineRule="exact"/>
    </w:pPr>
  </w:style>
  <w:style w:type="paragraph" w:styleId="1235" w:customStyle="1">
    <w:name w:val="样式 标题 3 + 行距: 1.5 倍行距"/>
    <w:basedOn w:val="1001"/>
    <w:next w:val="1055"/>
    <w:qFormat/>
    <w:pPr>
      <w:ind w:left="200" w:firstLine="18"/>
      <w:spacing w:before="0" w:after="0" w:line="360" w:lineRule="auto"/>
      <w:outlineLvl w:val="2"/>
    </w:pPr>
  </w:style>
  <w:style w:type="paragraph" w:styleId="1236" w:customStyle="1">
    <w:name w:val="Char Char Char Char Char Char1"/>
    <w:basedOn w:val="998"/>
    <w:next w:val="1237"/>
    <w:qFormat/>
    <w:pPr>
      <w:ind w:left="0" w:firstLine="2560"/>
      <w:spacing w:before="0" w:after="0" w:line="240" w:lineRule="auto"/>
    </w:pPr>
  </w:style>
  <w:style w:type="paragraph" w:styleId="1237" w:customStyle="1">
    <w:name w:val="正文缩进2"/>
    <w:basedOn w:val="998"/>
    <w:next w:val="1210"/>
    <w:qFormat/>
    <w:pPr>
      <w:ind w:left="420" w:firstLine="1188"/>
      <w:spacing w:before="0" w:after="0" w:line="240" w:lineRule="auto"/>
    </w:pPr>
  </w:style>
  <w:style w:type="paragraph" w:styleId="1238" w:customStyle="1">
    <w:name w:val="索引 31"/>
    <w:basedOn w:val="998"/>
    <w:next w:val="997"/>
    <w:qFormat/>
    <w:pPr>
      <w:ind w:left="400" w:firstLine="2560"/>
      <w:jc w:val="center"/>
      <w:spacing w:before="0" w:after="0" w:line="360" w:lineRule="auto"/>
    </w:pPr>
  </w:style>
  <w:style w:type="paragraph" w:styleId="1239" w:customStyle="1">
    <w:name w:val="项目符0"/>
    <w:basedOn w:val="998"/>
    <w:next w:val="1240"/>
    <w:qFormat/>
    <w:pPr>
      <w:ind w:left="300" w:right="57" w:firstLine="2760"/>
      <w:spacing w:before="0" w:after="0" w:line="300" w:lineRule="auto"/>
    </w:pPr>
  </w:style>
  <w:style w:type="paragraph" w:styleId="1240" w:customStyle="1">
    <w:name w:val="宏文本1"/>
    <w:next w:val="1232"/>
    <w:qFormat/>
    <w:pPr>
      <w:ind w:firstLine="5632"/>
      <w:widowControl w:val="off"/>
    </w:pPr>
    <w:rPr>
      <w:rFonts w:ascii="Calibri" w:hAnsi="Calibri"/>
    </w:rPr>
  </w:style>
  <w:style w:type="paragraph" w:styleId="1241" w:customStyle="1">
    <w:name w:val="xl81"/>
    <w:basedOn w:val="998"/>
    <w:next w:val="1242"/>
    <w:qFormat/>
    <w:pPr>
      <w:ind w:left="0" w:firstLine="5120"/>
      <w:spacing w:before="280" w:after="280" w:line="240" w:lineRule="auto"/>
    </w:pPr>
  </w:style>
  <w:style w:type="paragraph" w:styleId="1242" w:customStyle="1">
    <w:name w:val="xl25"/>
    <w:basedOn w:val="998"/>
    <w:next w:val="1243"/>
    <w:qFormat/>
    <w:pPr>
      <w:ind w:left="0" w:firstLine="14"/>
      <w:spacing w:before="280" w:after="280" w:line="240" w:lineRule="auto"/>
      <w:shd w:val="clear" w:color="000000" w:fill="ffffff"/>
    </w:pPr>
  </w:style>
  <w:style w:type="paragraph" w:styleId="1243" w:customStyle="1">
    <w:name w:val="普通(网站)1"/>
    <w:basedOn w:val="998"/>
    <w:next w:val="1244"/>
    <w:qFormat/>
    <w:pPr>
      <w:ind w:left="200" w:firstLine="1224"/>
      <w:spacing w:before="280" w:after="280" w:line="240" w:lineRule="auto"/>
    </w:pPr>
  </w:style>
  <w:style w:type="paragraph" w:styleId="1244" w:customStyle="1">
    <w:name w:val="xl27"/>
    <w:basedOn w:val="998"/>
    <w:next w:val="1245"/>
    <w:qFormat/>
    <w:pPr>
      <w:ind w:left="0" w:firstLine="20"/>
      <w:spacing w:before="280" w:after="280" w:line="240" w:lineRule="auto"/>
      <w:shd w:val="clear" w:color="000000" w:fill="ffffff"/>
    </w:pPr>
  </w:style>
  <w:style w:type="paragraph" w:styleId="1245" w:customStyle="1">
    <w:name w:val="表格文字图表文字"/>
    <w:basedOn w:val="998"/>
    <w:next w:val="1246"/>
    <w:qFormat/>
    <w:pPr>
      <w:ind w:left="0" w:firstLine="3584"/>
      <w:jc w:val="center"/>
      <w:spacing w:before="0" w:after="0" w:line="240" w:lineRule="auto"/>
    </w:pPr>
  </w:style>
  <w:style w:type="paragraph" w:styleId="1246" w:customStyle="1">
    <w:name w:val="样式 目录 3 + 左侧:  2 字符1"/>
    <w:next w:val="1247"/>
    <w:qFormat/>
    <w:pPr>
      <w:ind w:left="960" w:firstLine="5120"/>
      <w:spacing w:line="360" w:lineRule="auto"/>
      <w:widowControl w:val="off"/>
    </w:pPr>
    <w:rPr>
      <w:rFonts w:ascii="Calibri" w:hAnsi="Calibri"/>
    </w:rPr>
  </w:style>
  <w:style w:type="paragraph" w:styleId="1247" w:customStyle="1">
    <w:name w:val="文档正文"/>
    <w:basedOn w:val="998"/>
    <w:next w:val="1248"/>
    <w:qFormat/>
    <w:pPr>
      <w:ind w:left="567" w:firstLine="3639"/>
      <w:spacing w:before="0" w:after="0" w:line="480" w:lineRule="atLeast"/>
    </w:pPr>
  </w:style>
  <w:style w:type="paragraph" w:styleId="1248" w:customStyle="1">
    <w:name w:val="列表框2"/>
    <w:next w:val="1249"/>
    <w:qFormat/>
    <w:pPr>
      <w:ind w:firstLine="2048"/>
      <w:spacing w:line="460" w:lineRule="exact"/>
    </w:pPr>
    <w:rPr>
      <w:rFonts w:ascii="Calibri" w:hAnsi="Calibri"/>
    </w:rPr>
  </w:style>
  <w:style w:type="paragraph" w:styleId="1249" w:customStyle="1">
    <w:name w:val="font10"/>
    <w:basedOn w:val="998"/>
    <w:next w:val="1029"/>
    <w:qFormat/>
    <w:pPr>
      <w:ind w:left="0" w:firstLine="3584"/>
      <w:spacing w:before="280" w:after="280" w:line="240" w:lineRule="auto"/>
    </w:pPr>
  </w:style>
  <w:style w:type="paragraph" w:styleId="1250" w:customStyle="1">
    <w:name w:val="Char1 Char Char"/>
    <w:basedOn w:val="998"/>
    <w:next w:val="1035"/>
    <w:qFormat/>
    <w:pPr>
      <w:ind w:left="0" w:firstLine="2560"/>
      <w:spacing w:before="0" w:after="0" w:line="240" w:lineRule="auto"/>
    </w:pPr>
  </w:style>
  <w:style w:type="paragraph" w:styleId="1251">
    <w:name w:val="Intense Quote"/>
    <w:next w:val="997"/>
    <w:link w:val="1433"/>
    <w:qFormat/>
    <w:pPr>
      <w:ind w:left="3766" w:right="950"/>
      <w:jc w:val="center"/>
      <w:spacing w:before="360" w:after="360"/>
    </w:pPr>
    <w:rPr>
      <w:rFonts w:ascii="Calibri" w:hAnsi="Calibri"/>
      <w:i/>
    </w:rPr>
  </w:style>
  <w:style w:type="paragraph" w:styleId="1252" w:customStyle="1">
    <w:name w:val="列表编号 21"/>
    <w:basedOn w:val="998"/>
    <w:next w:val="1253"/>
    <w:qFormat/>
    <w:pPr>
      <w:ind w:left="0" w:firstLine="2560"/>
      <w:spacing w:before="0" w:after="0" w:line="360" w:lineRule="auto"/>
    </w:pPr>
  </w:style>
  <w:style w:type="paragraph" w:styleId="1253" w:customStyle="1">
    <w:name w:val="正文文本 21"/>
    <w:basedOn w:val="998"/>
    <w:next w:val="1206"/>
    <w:qFormat/>
    <w:pPr>
      <w:ind w:left="0" w:firstLine="2560"/>
      <w:jc w:val="center"/>
      <w:spacing w:before="0" w:after="120" w:line="480" w:lineRule="auto"/>
    </w:pPr>
  </w:style>
  <w:style w:type="paragraph" w:styleId="1254" w:customStyle="1">
    <w:name w:val="font8"/>
    <w:basedOn w:val="998"/>
    <w:next w:val="1255"/>
    <w:qFormat/>
    <w:pPr>
      <w:ind w:left="0" w:firstLine="2048"/>
      <w:spacing w:before="280" w:after="280" w:line="240" w:lineRule="auto"/>
    </w:pPr>
  </w:style>
  <w:style w:type="paragraph" w:styleId="1255" w:customStyle="1">
    <w:name w:val="Default"/>
    <w:next w:val="1031"/>
    <w:qFormat/>
    <w:pPr>
      <w:ind w:firstLine="5120"/>
      <w:widowControl w:val="off"/>
    </w:pPr>
    <w:rPr>
      <w:rFonts w:ascii="Calibri" w:hAnsi="Calibri"/>
    </w:rPr>
  </w:style>
  <w:style w:type="paragraph" w:styleId="1256" w:customStyle="1">
    <w:name w:val="小节标题"/>
    <w:basedOn w:val="998"/>
    <w:next w:val="997"/>
    <w:qFormat/>
    <w:pPr>
      <w:ind w:left="0" w:firstLine="7168"/>
      <w:spacing w:before="175" w:after="102" w:line="351" w:lineRule="atLeast"/>
    </w:pPr>
  </w:style>
  <w:style w:type="paragraph" w:styleId="1257" w:customStyle="1">
    <w:name w:val="图1"/>
    <w:basedOn w:val="998"/>
    <w:next w:val="997"/>
    <w:qFormat/>
    <w:pPr>
      <w:ind w:left="1105" w:firstLine="2580"/>
      <w:jc w:val="center"/>
      <w:spacing w:before="0" w:after="0" w:line="360" w:lineRule="auto"/>
    </w:pPr>
  </w:style>
  <w:style w:type="paragraph" w:styleId="1258" w:customStyle="1">
    <w:name w:val="Char Char Char Char Char Char1 Char Char Char1 Char Char Char Char Char Char Char Char Char Char Char Char Char Char Char Char"/>
    <w:basedOn w:val="998"/>
    <w:next w:val="1259"/>
    <w:qFormat/>
    <w:pPr>
      <w:ind w:left="0" w:firstLine="2560"/>
      <w:spacing w:before="0" w:after="0" w:line="240" w:lineRule="auto"/>
    </w:pPr>
  </w:style>
  <w:style w:type="paragraph" w:styleId="1259" w:customStyle="1">
    <w:name w:val="1正文"/>
    <w:basedOn w:val="998"/>
    <w:next w:val="1260"/>
    <w:qFormat/>
    <w:pPr>
      <w:ind w:left="480" w:firstLine="2784"/>
      <w:spacing w:before="0" w:after="0" w:line="300" w:lineRule="auto"/>
    </w:pPr>
  </w:style>
  <w:style w:type="paragraph" w:styleId="1260" w:customStyle="1">
    <w:name w:val="目录2"/>
    <w:basedOn w:val="998"/>
    <w:next w:val="997"/>
    <w:qFormat/>
    <w:pPr>
      <w:ind w:left="209" w:firstLine="5329"/>
      <w:spacing w:before="0" w:after="0" w:line="317" w:lineRule="atLeast"/>
    </w:pPr>
  </w:style>
  <w:style w:type="paragraph" w:styleId="1261" w:customStyle="1">
    <w:name w:val="批注主题1"/>
    <w:next w:val="997"/>
    <w:qFormat/>
    <w:pPr>
      <w:ind w:left="200" w:firstLine="4808"/>
      <w:spacing w:line="360" w:lineRule="auto"/>
    </w:pPr>
    <w:rPr>
      <w:rFonts w:ascii="Calibri" w:hAnsi="Calibri"/>
    </w:rPr>
  </w:style>
  <w:style w:type="paragraph" w:styleId="1262" w:customStyle="1">
    <w:name w:val="xl66"/>
    <w:basedOn w:val="998"/>
    <w:next w:val="1263"/>
    <w:qFormat/>
    <w:pPr>
      <w:ind w:left="0" w:firstLine="3584"/>
      <w:spacing w:before="280" w:after="280" w:line="240" w:lineRule="auto"/>
    </w:pPr>
  </w:style>
  <w:style w:type="paragraph" w:styleId="1263" w:customStyle="1">
    <w:name w:val="表格文字（居中）"/>
    <w:basedOn w:val="998"/>
    <w:next w:val="1264"/>
    <w:qFormat/>
    <w:pPr>
      <w:ind w:left="0" w:firstLine="2560"/>
      <w:jc w:val="center"/>
      <w:spacing w:before="0" w:after="0" w:line="360" w:lineRule="auto"/>
    </w:pPr>
  </w:style>
  <w:style w:type="paragraph" w:styleId="1264" w:customStyle="1">
    <w:name w:val="style16"/>
    <w:basedOn w:val="998"/>
    <w:next w:val="1265"/>
    <w:qFormat/>
    <w:pPr>
      <w:ind w:left="0" w:firstLine="2048"/>
      <w:spacing w:before="280" w:after="280" w:line="240" w:lineRule="auto"/>
    </w:pPr>
  </w:style>
  <w:style w:type="paragraph" w:styleId="1265" w:customStyle="1">
    <w:name w:val="font6"/>
    <w:basedOn w:val="998"/>
    <w:next w:val="1266"/>
    <w:qFormat/>
    <w:pPr>
      <w:ind w:left="0" w:firstLine="5120"/>
      <w:spacing w:before="280" w:after="280" w:line="240" w:lineRule="auto"/>
    </w:pPr>
  </w:style>
  <w:style w:type="paragraph" w:styleId="1266" w:customStyle="1">
    <w:name w:val="正文首行缩进 21"/>
    <w:next w:val="1267"/>
    <w:qFormat/>
    <w:pPr>
      <w:ind w:left="200" w:firstLine="3784"/>
      <w:jc w:val="center"/>
      <w:spacing w:after="120" w:line="360" w:lineRule="auto"/>
    </w:pPr>
    <w:rPr>
      <w:rFonts w:ascii="Calibri" w:hAnsi="Calibri"/>
    </w:rPr>
  </w:style>
  <w:style w:type="paragraph" w:styleId="1267" w:customStyle="1">
    <w:name w:val="Body"/>
    <w:next w:val="1268"/>
    <w:qFormat/>
    <w:pPr>
      <w:ind w:left="567" w:right="2835" w:firstLine="3584"/>
      <w:spacing w:after="60"/>
    </w:pPr>
    <w:rPr>
      <w:rFonts w:ascii="Calibri" w:hAnsi="Calibri"/>
    </w:rPr>
  </w:style>
  <w:style w:type="paragraph" w:styleId="1268" w:customStyle="1">
    <w:name w:val="索引 91"/>
    <w:basedOn w:val="998"/>
    <w:next w:val="997"/>
    <w:qFormat/>
    <w:pPr>
      <w:ind w:left="1600" w:firstLine="2560"/>
      <w:jc w:val="center"/>
      <w:spacing w:before="0" w:after="0" w:line="360" w:lineRule="auto"/>
    </w:pPr>
  </w:style>
  <w:style w:type="paragraph" w:styleId="1269" w:customStyle="1">
    <w:name w:val="图片0"/>
    <w:basedOn w:val="998"/>
    <w:next w:val="1044"/>
    <w:qFormat/>
    <w:pPr>
      <w:ind w:left="-161" w:firstLine="1187"/>
      <w:spacing w:before="0" w:after="0" w:line="276" w:lineRule="auto"/>
    </w:pPr>
  </w:style>
  <w:style w:type="paragraph" w:styleId="1270" w:customStyle="1">
    <w:name w:val="正文段"/>
    <w:basedOn w:val="998"/>
    <w:next w:val="1261"/>
    <w:qFormat/>
    <w:pPr>
      <w:ind w:left="454" w:firstLine="1222"/>
      <w:spacing w:before="0" w:after="240" w:line="240" w:lineRule="atLeast"/>
    </w:pPr>
  </w:style>
  <w:style w:type="paragraph" w:styleId="1271" w:customStyle="1">
    <w:name w:val="三号 居中"/>
    <w:basedOn w:val="998"/>
    <w:next w:val="1272"/>
    <w:qFormat/>
    <w:pPr>
      <w:ind w:left="0" w:firstLine="6144"/>
      <w:jc w:val="center"/>
      <w:spacing w:before="0" w:after="0" w:line="360" w:lineRule="auto"/>
    </w:pPr>
  </w:style>
  <w:style w:type="paragraph" w:styleId="1272" w:customStyle="1">
    <w:name w:val="列出段落1"/>
    <w:basedOn w:val="998"/>
    <w:next w:val="1273"/>
    <w:qFormat/>
    <w:pPr>
      <w:ind w:left="420" w:firstLine="3748"/>
      <w:spacing w:before="0" w:after="0" w:line="240" w:lineRule="auto"/>
    </w:pPr>
  </w:style>
  <w:style w:type="paragraph" w:styleId="1273" w:customStyle="1">
    <w:name w:val="Char Char Char Char Char Char1 Char Char Char1 Char Char Char"/>
    <w:basedOn w:val="998"/>
    <w:next w:val="1211"/>
    <w:qFormat/>
    <w:pPr>
      <w:ind w:left="0" w:firstLine="2560"/>
      <w:spacing w:before="0" w:after="0" w:line="240" w:lineRule="auto"/>
    </w:pPr>
  </w:style>
  <w:style w:type="paragraph" w:styleId="1274" w:customStyle="1">
    <w:name w:val="样式 标题 3 + (中文) 黑体 小四 非加粗 段前: 7.8 磅 段后: 0 磅 行距: 固定值 20 磅"/>
    <w:basedOn w:val="1001"/>
    <w:next w:val="1229"/>
    <w:qFormat/>
    <w:pPr>
      <w:ind w:left="0"/>
      <w:spacing w:before="0" w:after="0" w:line="400" w:lineRule="exact"/>
      <w:outlineLvl w:val="2"/>
    </w:pPr>
  </w:style>
  <w:style w:type="paragraph" w:styleId="1275" w:customStyle="1">
    <w:name w:val="a2"/>
    <w:basedOn w:val="998"/>
    <w:next w:val="1036"/>
    <w:qFormat/>
    <w:pPr>
      <w:ind w:left="0" w:firstLine="1024"/>
      <w:spacing w:before="280" w:after="280" w:line="240" w:lineRule="auto"/>
    </w:pPr>
  </w:style>
  <w:style w:type="paragraph" w:styleId="1276" w:customStyle="1">
    <w:name w:val="需求文档正文样式"/>
    <w:basedOn w:val="998"/>
    <w:next w:val="1277"/>
    <w:qFormat/>
    <w:pPr>
      <w:ind w:left="437" w:firstLine="2741"/>
      <w:spacing w:before="0" w:after="0" w:line="360" w:lineRule="auto"/>
    </w:pPr>
  </w:style>
  <w:style w:type="paragraph" w:styleId="1277" w:customStyle="1">
    <w:name w:val="xl74"/>
    <w:basedOn w:val="998"/>
    <w:next w:val="1278"/>
    <w:qFormat/>
    <w:pPr>
      <w:ind w:left="0" w:firstLine="16"/>
      <w:jc w:val="center"/>
      <w:spacing w:before="280" w:after="280" w:line="240" w:lineRule="auto"/>
      <w:shd w:val="clear" w:color="000000" w:fill="538dd5"/>
    </w:pPr>
  </w:style>
  <w:style w:type="paragraph" w:styleId="1278" w:customStyle="1">
    <w:name w:val="xl88"/>
    <w:basedOn w:val="998"/>
    <w:next w:val="1192"/>
    <w:qFormat/>
    <w:pPr>
      <w:ind w:left="0" w:firstLine="5120"/>
      <w:spacing w:before="280" w:after="280" w:line="240" w:lineRule="auto"/>
    </w:pPr>
  </w:style>
  <w:style w:type="paragraph" w:styleId="1279" w:customStyle="1">
    <w:name w:val="afont"/>
    <w:basedOn w:val="998"/>
    <w:next w:val="1022"/>
    <w:qFormat/>
    <w:pPr>
      <w:ind w:left="0" w:firstLine="2048"/>
      <w:spacing w:before="100" w:after="100" w:line="285" w:lineRule="atLeast"/>
    </w:pPr>
  </w:style>
  <w:style w:type="paragraph" w:styleId="1280" w:customStyle="1">
    <w:name w:val="日期1"/>
    <w:basedOn w:val="998"/>
    <w:next w:val="997"/>
    <w:qFormat/>
    <w:pPr>
      <w:ind w:left="100" w:firstLine="6144"/>
      <w:spacing w:before="0" w:after="0" w:line="240" w:lineRule="auto"/>
    </w:pPr>
  </w:style>
  <w:style w:type="paragraph" w:styleId="1281" w:customStyle="1">
    <w:name w:val="Char Char Char Char Char Char Char Char Char Char Char Char Char Char Char Char"/>
    <w:basedOn w:val="998"/>
    <w:next w:val="1282"/>
    <w:qFormat/>
    <w:pPr>
      <w:ind w:left="682" w:firstLine="1224"/>
      <w:spacing w:before="0" w:after="0" w:line="360" w:lineRule="auto"/>
    </w:pPr>
  </w:style>
  <w:style w:type="paragraph" w:styleId="1282" w:customStyle="1">
    <w:name w:val="列表编号 51"/>
    <w:basedOn w:val="998"/>
    <w:next w:val="1283"/>
    <w:qFormat/>
    <w:pPr>
      <w:ind w:left="900" w:firstLine="2652"/>
      <w:spacing w:before="0" w:after="0" w:line="360" w:lineRule="auto"/>
    </w:pPr>
  </w:style>
  <w:style w:type="paragraph" w:styleId="1283" w:customStyle="1">
    <w:name w:val="样式 标题 1 + 黑体 (符号) 宋体 三号 段前: 7.8 磅 段后: 7.8 磅 行距: 1.5 倍行距"/>
    <w:basedOn w:val="999"/>
    <w:next w:val="1284"/>
    <w:qFormat/>
    <w:pPr>
      <w:ind w:left="432" w:firstLine="18"/>
      <w:spacing w:before="40" w:after="40" w:line="360" w:lineRule="auto"/>
      <w:outlineLvl w:val="0"/>
    </w:pPr>
  </w:style>
  <w:style w:type="paragraph" w:styleId="1284" w:customStyle="1">
    <w:name w:val="表格用"/>
    <w:basedOn w:val="998"/>
    <w:next w:val="1201"/>
    <w:qFormat/>
    <w:pPr>
      <w:ind w:left="0" w:firstLine="1024"/>
      <w:spacing w:before="0" w:after="0" w:line="360" w:lineRule="auto"/>
    </w:pPr>
  </w:style>
  <w:style w:type="paragraph" w:styleId="1285" w:customStyle="1">
    <w:name w:val="正文（首行缩进 2 字符）"/>
    <w:next w:val="1198"/>
    <w:qFormat/>
    <w:pPr>
      <w:ind w:left="480" w:firstLine="2784"/>
      <w:jc w:val="center"/>
      <w:spacing w:line="300" w:lineRule="auto"/>
    </w:pPr>
    <w:rPr>
      <w:rFonts w:ascii="Calibri" w:hAnsi="Calibri"/>
    </w:rPr>
  </w:style>
  <w:style w:type="paragraph" w:styleId="1286" w:customStyle="1">
    <w:name w:val="Char"/>
    <w:basedOn w:val="998"/>
    <w:next w:val="1287"/>
    <w:qFormat/>
    <w:pPr>
      <w:ind w:left="900" w:firstLine="2608"/>
      <w:spacing w:before="0" w:after="0" w:line="240" w:lineRule="auto"/>
    </w:pPr>
  </w:style>
  <w:style w:type="paragraph" w:styleId="1287" w:customStyle="1">
    <w:name w:val="Char Char Char2 Char Char Char2 Char"/>
    <w:basedOn w:val="998"/>
    <w:next w:val="1288"/>
    <w:qFormat/>
    <w:pPr>
      <w:ind w:left="560" w:firstLine="3632"/>
      <w:spacing w:before="0" w:after="160" w:line="240" w:lineRule="exact"/>
    </w:pPr>
  </w:style>
  <w:style w:type="paragraph" w:styleId="1288" w:customStyle="1">
    <w:name w:val="目录3"/>
    <w:basedOn w:val="998"/>
    <w:next w:val="997"/>
    <w:qFormat/>
    <w:pPr>
      <w:ind w:left="419" w:firstLine="5283"/>
      <w:spacing w:before="0" w:after="0" w:line="317" w:lineRule="atLeast"/>
    </w:pPr>
  </w:style>
  <w:style w:type="paragraph" w:styleId="1289" w:customStyle="1">
    <w:name w:val="表格"/>
    <w:basedOn w:val="998"/>
    <w:next w:val="1290"/>
    <w:qFormat/>
    <w:pPr>
      <w:ind w:left="0" w:firstLine="2560"/>
      <w:spacing w:before="0" w:after="0" w:line="360" w:lineRule="auto"/>
    </w:pPr>
  </w:style>
  <w:style w:type="paragraph" w:styleId="1290" w:customStyle="1">
    <w:name w:val="xl26"/>
    <w:basedOn w:val="998"/>
    <w:next w:val="1250"/>
    <w:qFormat/>
    <w:pPr>
      <w:ind w:left="0" w:firstLine="20"/>
      <w:jc w:val="center"/>
      <w:spacing w:before="280" w:after="280" w:line="240" w:lineRule="auto"/>
      <w:shd w:val="clear" w:color="000000" w:fill="ffffff"/>
    </w:pPr>
  </w:style>
  <w:style w:type="paragraph" w:styleId="1291" w:customStyle="1">
    <w:name w:val="xl71"/>
    <w:basedOn w:val="998"/>
    <w:next w:val="1292"/>
    <w:qFormat/>
    <w:pPr>
      <w:ind w:left="0" w:firstLine="1536"/>
      <w:spacing w:before="280" w:after="280" w:line="240" w:lineRule="auto"/>
    </w:pPr>
  </w:style>
  <w:style w:type="paragraph" w:styleId="1292" w:customStyle="1">
    <w:name w:val="正文文本 31"/>
    <w:basedOn w:val="998"/>
    <w:next w:val="1293"/>
    <w:qFormat/>
    <w:pPr>
      <w:ind w:left="0" w:firstLine="3584"/>
      <w:jc w:val="center"/>
      <w:spacing w:before="0" w:after="120" w:line="360" w:lineRule="auto"/>
    </w:pPr>
  </w:style>
  <w:style w:type="paragraph" w:styleId="1293" w:customStyle="1">
    <w:name w:val="列出段落111"/>
    <w:basedOn w:val="998"/>
    <w:next w:val="1294"/>
    <w:qFormat/>
    <w:pPr>
      <w:ind w:left="420" w:firstLine="3748"/>
      <w:spacing w:before="0" w:after="0" w:line="240" w:lineRule="auto"/>
    </w:pPr>
  </w:style>
  <w:style w:type="paragraph" w:styleId="1294" w:customStyle="1">
    <w:name w:val="xl78"/>
    <w:basedOn w:val="998"/>
    <w:next w:val="1295"/>
    <w:qFormat/>
    <w:pPr>
      <w:ind w:left="0" w:firstLine="3584"/>
      <w:jc w:val="center"/>
      <w:spacing w:before="280" w:after="280" w:line="240" w:lineRule="auto"/>
    </w:pPr>
  </w:style>
  <w:style w:type="paragraph" w:styleId="1295" w:customStyle="1">
    <w:name w:val="段落正文"/>
    <w:next w:val="1285"/>
    <w:qFormat/>
    <w:pPr>
      <w:ind w:firstLine="4608"/>
      <w:jc w:val="center"/>
      <w:spacing w:line="360" w:lineRule="auto"/>
    </w:pPr>
    <w:rPr>
      <w:rFonts w:ascii="Calibri" w:hAnsi="Calibri"/>
    </w:rPr>
  </w:style>
  <w:style w:type="paragraph" w:styleId="1296" w:customStyle="1">
    <w:name w:val="修订1"/>
    <w:uiPriority w:val="99"/>
    <w:unhideWhenUsed/>
    <w:qFormat/>
    <w:rPr>
      <w:rFonts w:ascii="Calibri" w:hAnsi="Calibri"/>
    </w:rPr>
  </w:style>
  <w:style w:type="paragraph" w:styleId="1297" w:customStyle="1">
    <w:name w:val="2-2ji"/>
    <w:basedOn w:val="1000"/>
    <w:next w:val="1193"/>
    <w:qFormat/>
    <w:pPr>
      <w:ind w:left="0" w:firstLine="24"/>
      <w:jc w:val="center"/>
      <w:spacing w:before="0" w:after="0" w:line="360" w:lineRule="auto"/>
      <w:outlineLvl w:val="1"/>
    </w:pPr>
  </w:style>
  <w:style w:type="paragraph" w:styleId="1298" w:customStyle="1">
    <w:name w:val="TOC 标题1"/>
    <w:basedOn w:val="999"/>
    <w:next w:val="997"/>
    <w:qFormat/>
    <w:pPr>
      <w:ind w:left="0" w:firstLine="6144"/>
      <w:spacing w:before="480" w:after="0" w:line="276" w:lineRule="auto"/>
    </w:pPr>
    <w:rPr>
      <w:b/>
      <w:sz w:val="30"/>
    </w:rPr>
  </w:style>
  <w:style w:type="paragraph" w:styleId="1299" w:customStyle="1">
    <w:name w:val="样式 小四 行距: 1.5 倍行距 首行缩进:  2 字符"/>
    <w:basedOn w:val="998"/>
    <w:next w:val="1300"/>
    <w:qFormat/>
    <w:pPr>
      <w:ind w:left="480" w:firstLine="2784"/>
      <w:spacing w:before="0" w:after="0" w:line="360" w:lineRule="auto"/>
    </w:pPr>
  </w:style>
  <w:style w:type="paragraph" w:styleId="1300" w:customStyle="1">
    <w:name w:val="xl84"/>
    <w:basedOn w:val="998"/>
    <w:next w:val="1297"/>
    <w:qFormat/>
    <w:pPr>
      <w:ind w:left="0" w:firstLine="2048"/>
      <w:jc w:val="center"/>
      <w:spacing w:before="280" w:after="280" w:line="240" w:lineRule="auto"/>
    </w:pPr>
  </w:style>
  <w:style w:type="paragraph" w:styleId="1301" w:customStyle="1">
    <w:name w:val="纯文本2"/>
    <w:basedOn w:val="998"/>
    <w:next w:val="1302"/>
    <w:qFormat/>
    <w:pPr>
      <w:ind w:left="0" w:firstLine="3584"/>
      <w:spacing w:before="0" w:after="0" w:line="240" w:lineRule="auto"/>
    </w:pPr>
  </w:style>
  <w:style w:type="paragraph" w:styleId="1302" w:customStyle="1">
    <w:name w:val="xl69"/>
    <w:basedOn w:val="998"/>
    <w:next w:val="1303"/>
    <w:qFormat/>
    <w:pPr>
      <w:ind w:left="0" w:firstLine="3584"/>
      <w:spacing w:before="280" w:after="280" w:line="240" w:lineRule="auto"/>
    </w:pPr>
  </w:style>
  <w:style w:type="paragraph" w:styleId="1303" w:customStyle="1">
    <w:name w:val="Char Char Char"/>
    <w:basedOn w:val="998"/>
    <w:next w:val="1289"/>
    <w:qFormat/>
    <w:pPr>
      <w:ind w:left="0" w:firstLine="2560"/>
      <w:spacing w:before="0" w:after="0" w:line="240" w:lineRule="auto"/>
    </w:pPr>
  </w:style>
  <w:style w:type="paragraph" w:styleId="1304" w:customStyle="1">
    <w:name w:val="Char Char Char Char Char Char Char Char Char Char Char Char Char Char Char"/>
    <w:basedOn w:val="998"/>
    <w:next w:val="1298"/>
    <w:qFormat/>
    <w:pPr>
      <w:ind w:left="0" w:firstLine="3584"/>
      <w:jc w:val="center"/>
      <w:spacing w:before="0" w:after="0" w:line="400" w:lineRule="exact"/>
    </w:pPr>
  </w:style>
  <w:style w:type="paragraph" w:styleId="1305" w:customStyle="1">
    <w:name w:val="!方块加粗"/>
    <w:basedOn w:val="998"/>
    <w:next w:val="1299"/>
    <w:qFormat/>
    <w:pPr>
      <w:ind w:left="600" w:firstLine="5212"/>
      <w:spacing w:before="0" w:after="0" w:line="360" w:lineRule="auto"/>
    </w:pPr>
  </w:style>
  <w:style w:type="paragraph" w:styleId="1306" w:customStyle="1">
    <w:name w:val="首行缩进"/>
    <w:basedOn w:val="997"/>
    <w:qFormat/>
    <w:pPr>
      <w:ind w:firstLine="480"/>
    </w:pPr>
    <w:rPr>
      <w:lang w:val="zh-CN"/>
    </w:rPr>
  </w:style>
  <w:style w:type="paragraph" w:styleId="1307" w:customStyle="1">
    <w:name w:val="xl63"/>
    <w:basedOn w:val="998"/>
    <w:next w:val="1308"/>
    <w:qFormat/>
    <w:pPr>
      <w:ind w:left="0" w:firstLine="5120"/>
      <w:spacing w:before="280" w:after="280" w:line="240" w:lineRule="auto"/>
    </w:pPr>
  </w:style>
  <w:style w:type="paragraph" w:styleId="1308" w:customStyle="1">
    <w:name w:val="表格文字（4号居中）"/>
    <w:next w:val="1305"/>
    <w:qFormat/>
    <w:pPr>
      <w:ind w:firstLine="2560"/>
      <w:jc w:val="center"/>
    </w:pPr>
    <w:rPr>
      <w:rFonts w:ascii="Calibri" w:hAnsi="Calibri"/>
    </w:rPr>
  </w:style>
  <w:style w:type="paragraph" w:styleId="1309" w:customStyle="1">
    <w:name w:val="4"/>
    <w:basedOn w:val="998"/>
    <w:next w:val="1010"/>
    <w:qFormat/>
    <w:pPr>
      <w:ind w:left="409" w:firstLine="3737"/>
      <w:spacing w:before="0" w:after="0" w:line="420" w:lineRule="exact"/>
    </w:pPr>
  </w:style>
  <w:style w:type="paragraph" w:styleId="1310" w:customStyle="1">
    <w:name w:val="Char Char"/>
    <w:next w:val="1223"/>
    <w:qFormat/>
    <w:pPr>
      <w:ind w:firstLine="14"/>
      <w:spacing w:line="360" w:lineRule="auto"/>
      <w:shd w:val="clear" w:color="000000" w:fill="000080"/>
    </w:pPr>
    <w:rPr>
      <w:rFonts w:ascii="Calibri" w:hAnsi="Calibri"/>
    </w:rPr>
  </w:style>
  <w:style w:type="paragraph" w:styleId="1311" w:customStyle="1">
    <w:name w:val="111"/>
    <w:next w:val="1309"/>
    <w:qFormat/>
    <w:pPr>
      <w:ind w:left="480" w:firstLine="4320"/>
      <w:spacing w:line="440" w:lineRule="exact"/>
    </w:pPr>
    <w:rPr>
      <w:rFonts w:ascii="Calibri" w:hAnsi="Calibri"/>
    </w:rPr>
  </w:style>
  <w:style w:type="paragraph" w:styleId="1312" w:customStyle="1">
    <w:name w:val="xl24"/>
    <w:basedOn w:val="998"/>
    <w:next w:val="1313"/>
    <w:qFormat/>
    <w:pPr>
      <w:ind w:left="0" w:firstLine="20"/>
      <w:jc w:val="center"/>
      <w:spacing w:before="280" w:after="280" w:line="240" w:lineRule="auto"/>
      <w:shd w:val="clear" w:color="000000" w:fill="ffffff"/>
    </w:pPr>
  </w:style>
  <w:style w:type="paragraph" w:styleId="1313" w:customStyle="1">
    <w:name w:val="Char Char4 Char Char"/>
    <w:basedOn w:val="998"/>
    <w:next w:val="1314"/>
    <w:qFormat/>
    <w:pPr>
      <w:ind w:left="0" w:firstLine="2560"/>
      <w:spacing w:before="0" w:after="0" w:line="240" w:lineRule="auto"/>
    </w:pPr>
  </w:style>
  <w:style w:type="paragraph" w:styleId="1314" w:customStyle="1">
    <w:name w:val="目录4"/>
    <w:basedOn w:val="998"/>
    <w:next w:val="997"/>
    <w:qFormat/>
    <w:pPr>
      <w:ind w:left="629" w:firstLine="5237"/>
      <w:spacing w:before="0" w:after="0" w:line="317" w:lineRule="atLeast"/>
    </w:pPr>
  </w:style>
  <w:style w:type="paragraph" w:styleId="1315" w:customStyle="1">
    <w:name w:val="1"/>
    <w:basedOn w:val="998"/>
    <w:next w:val="1030"/>
    <w:qFormat/>
    <w:pPr>
      <w:ind w:left="0" w:firstLine="2048"/>
      <w:spacing w:before="0" w:after="0" w:line="240" w:lineRule="auto"/>
    </w:pPr>
  </w:style>
  <w:style w:type="paragraph" w:styleId="1316" w:customStyle="1">
    <w:name w:val="二级条标题"/>
    <w:basedOn w:val="998"/>
    <w:next w:val="997"/>
    <w:qFormat/>
    <w:pPr>
      <w:ind w:left="0" w:firstLine="8"/>
      <w:spacing w:before="0" w:after="0" w:line="240" w:lineRule="auto"/>
      <w:outlineLvl w:val="3"/>
    </w:pPr>
  </w:style>
  <w:style w:type="paragraph" w:styleId="1317" w:customStyle="1">
    <w:name w:val="Char Char Char Char Char Char1 Char Char Char1 Char Char Char Char Char Char Char Char Char Char Char Char Char Char Char Char Char Char"/>
    <w:basedOn w:val="998"/>
    <w:next w:val="1318"/>
    <w:qFormat/>
    <w:pPr>
      <w:ind w:left="0" w:firstLine="2560"/>
      <w:spacing w:before="0" w:after="0" w:line="240" w:lineRule="auto"/>
    </w:pPr>
  </w:style>
  <w:style w:type="paragraph" w:styleId="1318" w:customStyle="1">
    <w:name w:val="样式 加粗 居中11"/>
    <w:basedOn w:val="998"/>
    <w:next w:val="1319"/>
    <w:qFormat/>
    <w:pPr>
      <w:ind w:left="0" w:firstLine="2560"/>
      <w:jc w:val="center"/>
      <w:spacing w:before="0" w:after="0" w:line="360" w:lineRule="auto"/>
    </w:pPr>
  </w:style>
  <w:style w:type="paragraph" w:styleId="1319" w:customStyle="1">
    <w:name w:val="xl89"/>
    <w:basedOn w:val="998"/>
    <w:next w:val="1320"/>
    <w:qFormat/>
    <w:pPr>
      <w:ind w:left="0" w:firstLine="3584"/>
      <w:spacing w:before="280" w:after="280" w:line="240" w:lineRule="auto"/>
    </w:pPr>
  </w:style>
  <w:style w:type="paragraph" w:styleId="1320" w:customStyle="1">
    <w:name w:val="Char Char Char Char Char Char1 Char Char Char Char Char Char1 Char Char Char Char Char Char Char Char Char"/>
    <w:basedOn w:val="998"/>
    <w:next w:val="1321"/>
    <w:qFormat/>
    <w:pPr>
      <w:ind w:left="0" w:firstLine="2560"/>
      <w:spacing w:before="0" w:after="0" w:line="240" w:lineRule="auto"/>
    </w:pPr>
  </w:style>
  <w:style w:type="paragraph" w:styleId="1321" w:customStyle="1">
    <w:name w:val="文章附标题"/>
    <w:basedOn w:val="998"/>
    <w:next w:val="998"/>
    <w:qFormat/>
    <w:pPr>
      <w:ind w:left="0" w:firstLine="5120"/>
      <w:jc w:val="center"/>
      <w:spacing w:before="187" w:after="175" w:line="374" w:lineRule="atLeast"/>
    </w:pPr>
  </w:style>
  <w:style w:type="paragraph" w:styleId="1322" w:customStyle="1">
    <w:name w:val="图注"/>
    <w:next w:val="1323"/>
    <w:qFormat/>
    <w:pPr>
      <w:ind w:left="360" w:firstLine="2152"/>
      <w:jc w:val="center"/>
    </w:pPr>
    <w:rPr>
      <w:rFonts w:ascii="Calibri" w:hAnsi="Calibri"/>
    </w:rPr>
  </w:style>
  <w:style w:type="paragraph" w:styleId="1323" w:customStyle="1">
    <w:name w:val="列表编号 41"/>
    <w:basedOn w:val="998"/>
    <w:next w:val="1239"/>
    <w:qFormat/>
    <w:pPr>
      <w:ind w:left="1620" w:firstLine="2712"/>
      <w:spacing w:before="0" w:after="0" w:line="360" w:lineRule="auto"/>
    </w:pPr>
  </w:style>
  <w:style w:type="paragraph" w:styleId="1324" w:customStyle="1">
    <w:name w:val="列出段落3"/>
    <w:basedOn w:val="998"/>
    <w:next w:val="1252"/>
    <w:qFormat/>
    <w:pPr>
      <w:ind w:left="420" w:firstLine="3748"/>
      <w:spacing w:before="0" w:after="0" w:line="240" w:lineRule="auto"/>
    </w:pPr>
  </w:style>
  <w:style w:type="paragraph" w:styleId="1325" w:customStyle="1">
    <w:name w:val="_Style 40"/>
    <w:basedOn w:val="997"/>
    <w:qFormat/>
    <w:pPr>
      <w:ind w:left="0"/>
      <w:jc w:val="left"/>
      <w:spacing w:after="160" w:line="240" w:lineRule="exact"/>
    </w:pPr>
    <w:rPr>
      <w:rFonts w:ascii="Times New Roman" w:hAnsi="Times New Roman"/>
      <w:sz w:val="24"/>
    </w:rPr>
  </w:style>
  <w:style w:type="paragraph" w:styleId="1326" w:customStyle="1">
    <w:name w:val="加粗（居中）"/>
    <w:next w:val="1226"/>
    <w:qFormat/>
    <w:pPr>
      <w:ind w:firstLine="2560"/>
    </w:pPr>
    <w:rPr>
      <w:rFonts w:ascii="Calibri" w:hAnsi="Calibri"/>
    </w:rPr>
  </w:style>
  <w:style w:type="paragraph" w:styleId="1327" w:customStyle="1">
    <w:name w:val="项目符1"/>
    <w:basedOn w:val="998"/>
    <w:next w:val="1328"/>
    <w:qFormat/>
    <w:pPr>
      <w:ind w:left="1365" w:right="100" w:firstLine="2728"/>
      <w:spacing w:before="78" w:after="78" w:line="300" w:lineRule="auto"/>
    </w:pPr>
  </w:style>
  <w:style w:type="paragraph" w:styleId="1328" w:customStyle="1">
    <w:name w:val="引文目录标题1"/>
    <w:basedOn w:val="998"/>
    <w:next w:val="997"/>
    <w:qFormat/>
    <w:pPr>
      <w:ind w:left="0" w:firstLine="4608"/>
      <w:jc w:val="center"/>
      <w:spacing w:before="120" w:after="0" w:line="360" w:lineRule="auto"/>
    </w:pPr>
  </w:style>
  <w:style w:type="paragraph" w:styleId="1329" w:customStyle="1">
    <w:name w:val="xl77"/>
    <w:basedOn w:val="998"/>
    <w:next w:val="1330"/>
    <w:qFormat/>
    <w:pPr>
      <w:ind w:left="0" w:firstLine="3584"/>
      <w:spacing w:before="280" w:after="280" w:line="240" w:lineRule="auto"/>
    </w:pPr>
  </w:style>
  <w:style w:type="paragraph" w:styleId="1330" w:customStyle="1">
    <w:name w:val="Char Char Char1"/>
    <w:basedOn w:val="998"/>
    <w:next w:val="1331"/>
    <w:qFormat/>
    <w:pPr>
      <w:ind w:left="900" w:firstLine="2096"/>
      <w:spacing w:before="0" w:after="0" w:line="240" w:lineRule="auto"/>
    </w:pPr>
  </w:style>
  <w:style w:type="paragraph" w:styleId="1331" w:customStyle="1">
    <w:name w:val="索引 21"/>
    <w:basedOn w:val="998"/>
    <w:next w:val="997"/>
    <w:qFormat/>
    <w:pPr>
      <w:ind w:left="200" w:firstLine="2560"/>
      <w:jc w:val="center"/>
      <w:spacing w:before="0" w:after="0" w:line="360" w:lineRule="auto"/>
    </w:pPr>
  </w:style>
  <w:style w:type="paragraph" w:styleId="1332" w:customStyle="1">
    <w:name w:val="Char Char Char Char Char Char1 Char Char Char Char Char Char1 Char Char Char1"/>
    <w:basedOn w:val="998"/>
    <w:next w:val="1333"/>
    <w:qFormat/>
    <w:pPr>
      <w:ind w:left="0" w:firstLine="2560"/>
      <w:spacing w:before="0" w:after="0" w:line="240" w:lineRule="auto"/>
    </w:pPr>
  </w:style>
  <w:style w:type="paragraph" w:styleId="1333" w:customStyle="1">
    <w:name w:val="xl64"/>
    <w:basedOn w:val="998"/>
    <w:next w:val="1316"/>
    <w:qFormat/>
    <w:pPr>
      <w:ind w:left="0" w:firstLine="3584"/>
      <w:spacing w:before="280" w:after="280" w:line="240" w:lineRule="auto"/>
    </w:pPr>
  </w:style>
  <w:style w:type="paragraph" w:styleId="1334" w:customStyle="1">
    <w:name w:val="Char1 Char Char Char"/>
    <w:basedOn w:val="998"/>
    <w:next w:val="1312"/>
    <w:qFormat/>
    <w:pPr>
      <w:ind w:left="0" w:firstLine="2560"/>
      <w:spacing w:before="0" w:after="0" w:line="240" w:lineRule="auto"/>
    </w:pPr>
  </w:style>
  <w:style w:type="paragraph" w:styleId="1335" w:customStyle="1">
    <w:name w:val="font7"/>
    <w:basedOn w:val="998"/>
    <w:next w:val="1332"/>
    <w:qFormat/>
    <w:pPr>
      <w:ind w:left="0" w:firstLine="3584"/>
      <w:spacing w:before="280" w:after="280" w:line="240" w:lineRule="auto"/>
    </w:pPr>
  </w:style>
  <w:style w:type="paragraph" w:styleId="1336" w:customStyle="1">
    <w:name w:val="WPSOffice手动目录 3"/>
    <w:qFormat/>
    <w:pPr>
      <w:ind w:left="400"/>
    </w:pPr>
  </w:style>
  <w:style w:type="paragraph" w:styleId="1337" w:customStyle="1">
    <w:name w:val="标准文本"/>
    <w:basedOn w:val="998"/>
    <w:next w:val="1338"/>
    <w:qFormat/>
    <w:pPr>
      <w:ind w:left="480" w:firstLine="2784"/>
      <w:spacing w:before="0" w:after="0" w:line="360" w:lineRule="auto"/>
    </w:pPr>
  </w:style>
  <w:style w:type="paragraph" w:styleId="1338" w:customStyle="1">
    <w:name w:val="纯文本11"/>
    <w:basedOn w:val="998"/>
    <w:next w:val="1041"/>
    <w:qFormat/>
    <w:pPr>
      <w:ind w:left="0" w:firstLine="3584"/>
      <w:spacing w:before="0" w:after="0" w:line="240" w:lineRule="auto"/>
    </w:pPr>
  </w:style>
  <w:style w:type="paragraph" w:styleId="1339" w:customStyle="1">
    <w:name w:val="TOC 标题2"/>
    <w:basedOn w:val="998"/>
    <w:next w:val="997"/>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40" w:customStyle="1">
    <w:name w:val="纯文本4"/>
    <w:basedOn w:val="997"/>
    <w:qFormat/>
    <w:pPr>
      <w:ind w:left="0"/>
      <w:widowControl w:val="off"/>
    </w:pPr>
    <w:rPr>
      <w:rFonts w:ascii="宋体" w:hAnsi="Courier New" w:eastAsia="楷体_GB2312"/>
      <w:sz w:val="26"/>
    </w:rPr>
  </w:style>
  <w:style w:type="paragraph" w:styleId="1341" w:customStyle="1">
    <w:name w:val="样式 加粗 居中2"/>
    <w:basedOn w:val="998"/>
    <w:next w:val="1189"/>
    <w:qFormat/>
    <w:pPr>
      <w:ind w:left="0" w:firstLine="2560"/>
      <w:jc w:val="center"/>
      <w:spacing w:before="0" w:after="0" w:line="360" w:lineRule="auto"/>
    </w:pPr>
  </w:style>
  <w:style w:type="paragraph" w:styleId="1342" w:customStyle="1">
    <w:name w:val="xl87"/>
    <w:basedOn w:val="998"/>
    <w:next w:val="1343"/>
    <w:qFormat/>
    <w:pPr>
      <w:ind w:left="0" w:firstLine="5120"/>
      <w:spacing w:before="280" w:after="280" w:line="240" w:lineRule="auto"/>
    </w:pPr>
  </w:style>
  <w:style w:type="paragraph" w:styleId="1343" w:customStyle="1">
    <w:name w:val="招标文件》"/>
    <w:basedOn w:val="998"/>
    <w:next w:val="1301"/>
    <w:qFormat/>
    <w:pPr>
      <w:ind w:left="420" w:firstLine="2140"/>
      <w:spacing w:before="120" w:after="120" w:line="300" w:lineRule="auto"/>
    </w:pPr>
  </w:style>
  <w:style w:type="paragraph" w:styleId="1344" w:customStyle="1">
    <w:name w:val="TOC 标题3"/>
    <w:basedOn w:val="998"/>
    <w:next w:val="997"/>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45" w:customStyle="1">
    <w:name w:val="_Style 169"/>
    <w:next w:val="997"/>
    <w:qFormat/>
    <w:pPr>
      <w:ind w:left="2560"/>
    </w:pPr>
    <w:rPr>
      <w:rFonts w:ascii="Calibri" w:hAnsi="Calibri"/>
    </w:rPr>
  </w:style>
  <w:style w:type="paragraph" w:styleId="1346" w:customStyle="1">
    <w:name w:val="样式"/>
    <w:next w:val="997"/>
    <w:qFormat/>
    <w:pPr>
      <w:ind w:firstLine="3584"/>
      <w:widowControl w:val="off"/>
    </w:pPr>
    <w:rPr>
      <w:rFonts w:ascii="Calibri" w:hAnsi="Calibri"/>
    </w:rPr>
  </w:style>
  <w:style w:type="paragraph" w:styleId="1347" w:customStyle="1">
    <w:name w:val="文档标题5"/>
    <w:basedOn w:val="1003"/>
    <w:next w:val="997"/>
    <w:qFormat/>
    <w:pPr>
      <w:ind w:left="992" w:firstLine="18"/>
      <w:spacing w:before="280" w:after="280" w:line="360" w:lineRule="auto"/>
      <w:outlineLvl w:val="4"/>
    </w:pPr>
  </w:style>
  <w:style w:type="paragraph" w:styleId="1348" w:customStyle="1">
    <w:name w:val="Char Char Char Char Char Char Char"/>
    <w:basedOn w:val="998"/>
    <w:next w:val="1349"/>
    <w:qFormat/>
    <w:pPr>
      <w:ind w:left="200" w:firstLine="4808"/>
      <w:spacing w:before="0" w:after="0" w:line="360" w:lineRule="auto"/>
    </w:pPr>
  </w:style>
  <w:style w:type="paragraph" w:styleId="1349" w:customStyle="1">
    <w:name w:val="font0"/>
    <w:basedOn w:val="998"/>
    <w:next w:val="1350"/>
    <w:qFormat/>
    <w:pPr>
      <w:ind w:left="0" w:firstLine="1024"/>
      <w:spacing w:before="280" w:after="280" w:line="240" w:lineRule="auto"/>
    </w:pPr>
  </w:style>
  <w:style w:type="paragraph" w:styleId="1350" w:customStyle="1">
    <w:name w:val="font9"/>
    <w:basedOn w:val="998"/>
    <w:next w:val="1274"/>
    <w:qFormat/>
    <w:pPr>
      <w:ind w:left="0" w:firstLine="7168"/>
      <w:spacing w:before="280" w:after="280" w:line="240" w:lineRule="auto"/>
    </w:pPr>
  </w:style>
  <w:style w:type="paragraph" w:styleId="1351" w:customStyle="1">
    <w:name w:val="Char Char Char Char Char Char1 Char Char Char Char Char Char1 Char Char Char Char Char Char Char"/>
    <w:basedOn w:val="998"/>
    <w:next w:val="1342"/>
    <w:qFormat/>
    <w:pPr>
      <w:ind w:left="0" w:firstLine="2560"/>
      <w:spacing w:before="0" w:after="0" w:line="240" w:lineRule="auto"/>
    </w:pPr>
  </w:style>
  <w:style w:type="paragraph" w:styleId="1352" w:customStyle="1">
    <w:name w:val="xl82"/>
    <w:basedOn w:val="998"/>
    <w:next w:val="1241"/>
    <w:qFormat/>
    <w:pPr>
      <w:ind w:left="0" w:firstLine="5120"/>
      <w:spacing w:before="280" w:after="280" w:line="240" w:lineRule="auto"/>
    </w:pPr>
  </w:style>
  <w:style w:type="paragraph" w:styleId="1353" w:customStyle="1">
    <w:name w:val="xl80"/>
    <w:basedOn w:val="998"/>
    <w:next w:val="1354"/>
    <w:qFormat/>
    <w:pPr>
      <w:ind w:left="0" w:firstLine="3584"/>
      <w:jc w:val="center"/>
      <w:spacing w:before="280" w:after="280" w:line="240" w:lineRule="auto"/>
    </w:pPr>
  </w:style>
  <w:style w:type="paragraph" w:styleId="1354" w:customStyle="1">
    <w:name w:val="样式2"/>
    <w:basedOn w:val="1003"/>
    <w:next w:val="1280"/>
    <w:qFormat/>
    <w:pPr>
      <w:ind w:left="1134" w:firstLine="18"/>
      <w:spacing w:before="0" w:after="0" w:line="360" w:lineRule="auto"/>
      <w:outlineLvl w:val="4"/>
    </w:pPr>
  </w:style>
  <w:style w:type="paragraph" w:styleId="1355" w:customStyle="1">
    <w:name w:val="msolistparagraph"/>
    <w:basedOn w:val="998"/>
    <w:next w:val="1269"/>
    <w:qFormat/>
    <w:pPr>
      <w:ind w:left="420" w:firstLine="3748"/>
      <w:spacing w:before="0" w:after="0" w:line="240" w:lineRule="auto"/>
    </w:pPr>
  </w:style>
  <w:style w:type="paragraph" w:styleId="1356" w:customStyle="1">
    <w:name w:val="xl68"/>
    <w:basedOn w:val="998"/>
    <w:next w:val="1357"/>
    <w:qFormat/>
    <w:pPr>
      <w:ind w:left="100" w:firstLine="5220"/>
      <w:spacing w:before="280" w:after="280" w:line="240" w:lineRule="auto"/>
    </w:pPr>
  </w:style>
  <w:style w:type="paragraph" w:styleId="1357" w:customStyle="1">
    <w:name w:val="Char1"/>
    <w:basedOn w:val="998"/>
    <w:next w:val="1276"/>
    <w:qFormat/>
    <w:pPr>
      <w:ind w:left="0" w:firstLine="2560"/>
      <w:spacing w:before="0" w:after="0" w:line="240" w:lineRule="auto"/>
    </w:pPr>
  </w:style>
  <w:style w:type="paragraph" w:styleId="1358" w:customStyle="1">
    <w:name w:val="xl83"/>
    <w:basedOn w:val="998"/>
    <w:next w:val="1348"/>
    <w:qFormat/>
    <w:pPr>
      <w:ind w:left="0" w:firstLine="5120"/>
      <w:spacing w:before="280" w:after="280" w:line="240" w:lineRule="auto"/>
    </w:pPr>
  </w:style>
  <w:style w:type="paragraph" w:styleId="1359" w:customStyle="1">
    <w:name w:val="正文符号1"/>
    <w:basedOn w:val="998"/>
    <w:next w:val="1238"/>
    <w:qFormat/>
    <w:pPr>
      <w:ind w:left="987" w:firstLine="5724"/>
      <w:spacing w:before="0" w:after="0" w:line="240" w:lineRule="auto"/>
    </w:pPr>
  </w:style>
  <w:style w:type="paragraph" w:styleId="1360" w:customStyle="1">
    <w:name w:val="2ji"/>
    <w:basedOn w:val="1000"/>
    <w:next w:val="1039"/>
    <w:qFormat/>
    <w:pPr>
      <w:ind w:left="0" w:firstLine="24"/>
      <w:spacing w:before="0" w:after="0" w:line="360" w:lineRule="auto"/>
      <w:outlineLvl w:val="1"/>
    </w:pPr>
  </w:style>
  <w:style w:type="paragraph" w:styleId="1361" w:customStyle="1">
    <w:name w:val="xl79"/>
    <w:basedOn w:val="998"/>
    <w:next w:val="1311"/>
    <w:qFormat/>
    <w:pPr>
      <w:ind w:left="0" w:firstLine="3584"/>
      <w:jc w:val="center"/>
      <w:spacing w:before="280" w:after="280" w:line="240" w:lineRule="auto"/>
    </w:pPr>
  </w:style>
  <w:style w:type="paragraph" w:styleId="1362" w:customStyle="1">
    <w:name w:val="xl23"/>
    <w:basedOn w:val="998"/>
    <w:next w:val="1033"/>
    <w:qFormat/>
    <w:pPr>
      <w:ind w:left="0" w:firstLine="20"/>
      <w:spacing w:before="280" w:after="280" w:line="240" w:lineRule="auto"/>
      <w:shd w:val="clear" w:color="000000" w:fill="ffffff"/>
    </w:pPr>
  </w:style>
  <w:style w:type="paragraph" w:styleId="1363" w:customStyle="1">
    <w:name w:val="xl75"/>
    <w:basedOn w:val="998"/>
    <w:next w:val="1042"/>
    <w:qFormat/>
    <w:pPr>
      <w:ind w:left="0" w:firstLine="3584"/>
      <w:jc w:val="center"/>
      <w:spacing w:before="280" w:after="280" w:line="240" w:lineRule="auto"/>
    </w:pPr>
  </w:style>
  <w:style w:type="paragraph" w:styleId="1364" w:customStyle="1">
    <w:name w:val="纯文本3"/>
    <w:basedOn w:val="997"/>
    <w:qFormat/>
    <w:rPr>
      <w:rFonts w:ascii="宋体" w:hAnsi="Courier New"/>
    </w:rPr>
  </w:style>
  <w:style w:type="paragraph" w:styleId="1365" w:customStyle="1">
    <w:name w:val="表格文字（两侧对齐）"/>
    <w:basedOn w:val="998"/>
    <w:next w:val="1286"/>
    <w:qFormat/>
    <w:pPr>
      <w:ind w:left="0" w:firstLine="3584"/>
      <w:spacing w:before="0" w:after="0" w:line="240" w:lineRule="auto"/>
    </w:pPr>
  </w:style>
  <w:style w:type="paragraph" w:styleId="1366" w:customStyle="1">
    <w:name w:val="1ji"/>
    <w:basedOn w:val="999"/>
    <w:next w:val="1329"/>
    <w:qFormat/>
    <w:pPr>
      <w:ind w:left="0" w:firstLine="18"/>
      <w:jc w:val="center"/>
      <w:spacing w:before="0" w:after="0" w:line="240" w:lineRule="auto"/>
      <w:outlineLvl w:val="0"/>
    </w:pPr>
  </w:style>
  <w:style w:type="paragraph" w:styleId="1367" w:customStyle="1">
    <w:name w:val="正文_0_0"/>
    <w:next w:val="1326"/>
    <w:qFormat/>
    <w:pPr>
      <w:ind w:firstLine="3584"/>
      <w:jc w:val="both"/>
      <w:widowControl w:val="off"/>
    </w:pPr>
    <w:rPr>
      <w:rFonts w:ascii="Calibri" w:hAnsi="Calibri"/>
    </w:rPr>
  </w:style>
  <w:style w:type="paragraph" w:styleId="1368" w:customStyle="1">
    <w:name w:val="font5"/>
    <w:basedOn w:val="998"/>
    <w:next w:val="1195"/>
    <w:qFormat/>
    <w:pPr>
      <w:ind w:left="0" w:firstLine="5120"/>
      <w:spacing w:before="280" w:after="280" w:line="240" w:lineRule="auto"/>
    </w:pPr>
  </w:style>
  <w:style w:type="paragraph" w:styleId="1369" w:customStyle="1">
    <w:name w:val="索引 81"/>
    <w:basedOn w:val="998"/>
    <w:next w:val="997"/>
    <w:qFormat/>
    <w:pPr>
      <w:ind w:left="1400" w:firstLine="2560"/>
      <w:jc w:val="center"/>
      <w:spacing w:before="0" w:after="0" w:line="360" w:lineRule="auto"/>
    </w:pPr>
  </w:style>
  <w:style w:type="paragraph" w:styleId="1370" w:customStyle="1">
    <w:name w:val="标书_正文"/>
    <w:basedOn w:val="998"/>
    <w:next w:val="1371"/>
    <w:qFormat/>
    <w:pPr>
      <w:ind w:left="420" w:firstLine="1188"/>
      <w:spacing w:before="0" w:after="0" w:line="360" w:lineRule="auto"/>
    </w:pPr>
  </w:style>
  <w:style w:type="paragraph" w:styleId="1371" w:customStyle="1">
    <w:name w:val="样式 标题 2 + Times New Roman 四号 非加粗 段前: 5 磅 段后: 0 磅 行距: 固定值 20..."/>
    <w:basedOn w:val="1000"/>
    <w:next w:val="1271"/>
    <w:qFormat/>
    <w:pPr>
      <w:ind w:left="0" w:firstLine="24"/>
      <w:spacing w:before="100" w:after="0" w:line="400" w:lineRule="exact"/>
      <w:outlineLvl w:val="1"/>
    </w:pPr>
  </w:style>
  <w:style w:type="paragraph" w:styleId="1372" w:customStyle="1">
    <w:name w:val="Text Body"/>
    <w:basedOn w:val="998"/>
    <w:next w:val="1327"/>
    <w:qFormat/>
    <w:pPr>
      <w:ind w:left="0" w:firstLine="4096"/>
      <w:spacing w:before="0" w:after="120" w:line="240" w:lineRule="auto"/>
    </w:pPr>
  </w:style>
  <w:style w:type="paragraph" w:styleId="1373" w:customStyle="1">
    <w:name w:val="索引 71"/>
    <w:basedOn w:val="998"/>
    <w:next w:val="997"/>
    <w:qFormat/>
    <w:pPr>
      <w:ind w:left="1200" w:firstLine="2560"/>
      <w:jc w:val="center"/>
      <w:spacing w:before="0" w:after="0" w:line="360" w:lineRule="auto"/>
    </w:pPr>
  </w:style>
  <w:style w:type="paragraph" w:styleId="1374" w:customStyle="1">
    <w:name w:val="修订2"/>
    <w:uiPriority w:val="99"/>
    <w:semiHidden/>
    <w:qFormat/>
    <w:rPr>
      <w:rFonts w:ascii="Calibri" w:hAnsi="Calibri"/>
    </w:rPr>
  </w:style>
  <w:style w:type="paragraph" w:styleId="1375" w:customStyle="1">
    <w:name w:val="WPSOffice手动目录 2"/>
    <w:qFormat/>
    <w:pPr>
      <w:ind w:left="200"/>
    </w:pPr>
  </w:style>
  <w:style w:type="paragraph" w:styleId="1376" w:customStyle="1">
    <w:name w:val="索引 11"/>
    <w:basedOn w:val="998"/>
    <w:next w:val="997"/>
    <w:qFormat/>
    <w:pPr>
      <w:ind w:left="0" w:firstLine="3584"/>
      <w:spacing w:before="0" w:after="0" w:line="240" w:lineRule="auto"/>
    </w:pPr>
  </w:style>
  <w:style w:type="paragraph" w:styleId="1377" w:customStyle="1">
    <w:name w:val="444"/>
    <w:basedOn w:val="998"/>
    <w:next w:val="1018"/>
    <w:qFormat/>
    <w:pPr>
      <w:ind w:left="0" w:firstLine="4608"/>
      <w:jc w:val="center"/>
      <w:spacing w:before="0" w:after="0" w:line="312" w:lineRule="atLeast"/>
    </w:pPr>
  </w:style>
  <w:style w:type="paragraph" w:styleId="1378" w:customStyle="1">
    <w:name w:val="p15"/>
    <w:basedOn w:val="997"/>
    <w:qFormat/>
    <w:pPr>
      <w:ind w:left="0"/>
    </w:pPr>
    <w:rPr>
      <w:rFonts w:ascii="宋体" w:hAnsi="宋体" w:cs="宋体"/>
      <w:sz w:val="28"/>
      <w:szCs w:val="28"/>
    </w:rPr>
  </w:style>
  <w:style w:type="paragraph" w:styleId="1379" w:customStyle="1">
    <w:name w:val="文档结构图1"/>
    <w:basedOn w:val="998"/>
    <w:next w:val="1360"/>
    <w:qFormat/>
    <w:pPr>
      <w:ind w:left="200" w:firstLine="2248"/>
      <w:spacing w:before="0" w:after="0" w:line="360" w:lineRule="auto"/>
    </w:pPr>
  </w:style>
  <w:style w:type="paragraph" w:styleId="1380" w:customStyle="1">
    <w:name w:val="样式 首行缩进:  2 字符"/>
    <w:basedOn w:val="998"/>
    <w:next w:val="1363"/>
    <w:qFormat/>
    <w:pPr>
      <w:ind w:left="200" w:firstLine="1224"/>
      <w:spacing w:before="0" w:after="0" w:line="400" w:lineRule="exact"/>
    </w:pPr>
  </w:style>
  <w:style w:type="paragraph" w:styleId="1381" w:customStyle="1">
    <w:name w:val="H 3"/>
    <w:basedOn w:val="1001"/>
    <w:next w:val="1358"/>
    <w:qFormat/>
    <w:pPr>
      <w:ind w:left="1429" w:firstLine="18"/>
      <w:spacing w:before="0" w:after="0" w:line="360" w:lineRule="auto"/>
      <w:outlineLvl w:val="2"/>
    </w:pPr>
  </w:style>
  <w:style w:type="paragraph" w:styleId="1382" w:customStyle="1">
    <w:name w:val="段"/>
    <w:next w:val="997"/>
    <w:qFormat/>
    <w:pPr>
      <w:ind w:firstLine="200"/>
      <w:jc w:val="both"/>
    </w:pPr>
    <w:rPr>
      <w:rFonts w:ascii="宋体"/>
      <w:sz w:val="21"/>
    </w:rPr>
  </w:style>
  <w:style w:type="paragraph" w:styleId="1383" w:customStyle="1">
    <w:name w:val="xl85"/>
    <w:basedOn w:val="998"/>
    <w:next w:val="1384"/>
    <w:qFormat/>
    <w:pPr>
      <w:ind w:left="0" w:firstLine="2048"/>
      <w:jc w:val="center"/>
      <w:spacing w:before="280" w:after="280" w:line="240" w:lineRule="auto"/>
    </w:pPr>
  </w:style>
  <w:style w:type="paragraph" w:styleId="1384" w:customStyle="1">
    <w:name w:val="文章总标题"/>
    <w:basedOn w:val="998"/>
    <w:next w:val="1380"/>
    <w:qFormat/>
    <w:pPr>
      <w:ind w:left="0" w:firstLine="7168"/>
      <w:jc w:val="center"/>
      <w:spacing w:before="566" w:after="544" w:line="566" w:lineRule="atLeast"/>
    </w:pPr>
  </w:style>
  <w:style w:type="paragraph" w:styleId="1385" w:customStyle="1">
    <w:name w:val="WPSOffice手动目录 1"/>
    <w:qFormat/>
  </w:style>
  <w:style w:type="paragraph" w:styleId="1386" w:customStyle="1">
    <w:name w:val="Pa0"/>
    <w:basedOn w:val="998"/>
    <w:next w:val="997"/>
    <w:qFormat/>
    <w:pPr>
      <w:ind w:left="0" w:firstLine="4608"/>
      <w:spacing w:before="0" w:after="0" w:line="241" w:lineRule="atLeast"/>
    </w:pPr>
  </w:style>
  <w:style w:type="paragraph" w:styleId="1387" w:customStyle="1">
    <w:name w:val="H 4"/>
    <w:basedOn w:val="1002"/>
    <w:next w:val="1352"/>
    <w:qFormat/>
    <w:pPr>
      <w:ind w:left="426" w:firstLine="24"/>
      <w:spacing w:before="0" w:after="0" w:line="360" w:lineRule="auto"/>
      <w:outlineLvl w:val="3"/>
    </w:pPr>
  </w:style>
  <w:style w:type="paragraph" w:styleId="1388" w:customStyle="1">
    <w:name w:val="Default Paragraph Font Para Char Char Char Char Char Char"/>
    <w:basedOn w:val="998"/>
    <w:next w:val="1362"/>
    <w:qFormat/>
    <w:pPr>
      <w:ind w:left="0" w:firstLine="3584"/>
      <w:spacing w:before="0" w:after="160" w:line="240" w:lineRule="exact"/>
    </w:pPr>
  </w:style>
  <w:style w:type="paragraph" w:styleId="1389" w:customStyle="1">
    <w:name w:val="表格文字"/>
    <w:next w:val="1258"/>
    <w:qFormat/>
    <w:pPr>
      <w:ind w:firstLine="3584"/>
    </w:pPr>
    <w:rPr>
      <w:rFonts w:ascii="Calibri" w:hAnsi="Calibri"/>
    </w:rPr>
  </w:style>
  <w:style w:type="paragraph" w:styleId="1390">
    <w:name w:val="Quote"/>
    <w:next w:val="997"/>
    <w:link w:val="1435"/>
    <w:qFormat/>
    <w:pPr>
      <w:ind w:left="3680" w:right="864"/>
      <w:jc w:val="center"/>
      <w:spacing w:before="200" w:after="160"/>
    </w:pPr>
    <w:rPr>
      <w:rFonts w:ascii="Calibri" w:hAnsi="Calibri"/>
      <w:i/>
    </w:rPr>
  </w:style>
  <w:style w:type="paragraph" w:styleId="1391" w:customStyle="1">
    <w:name w:val="索引 51"/>
    <w:basedOn w:val="998"/>
    <w:next w:val="997"/>
    <w:qFormat/>
    <w:pPr>
      <w:ind w:left="800" w:firstLine="2560"/>
      <w:jc w:val="center"/>
      <w:spacing w:before="0" w:after="0" w:line="360" w:lineRule="auto"/>
    </w:pPr>
  </w:style>
  <w:style w:type="paragraph" w:styleId="1392" w:customStyle="1">
    <w:name w:val="xl73"/>
    <w:basedOn w:val="998"/>
    <w:next w:val="1353"/>
    <w:qFormat/>
    <w:pPr>
      <w:ind w:left="0" w:firstLine="3584"/>
      <w:spacing w:before="280" w:after="280" w:line="240" w:lineRule="auto"/>
    </w:pPr>
  </w:style>
  <w:style w:type="paragraph" w:styleId="1393" w:customStyle="1">
    <w:name w:val="Char Char Char Char Char Char1 Char Char Char Char Char Char1 Char Char Char"/>
    <w:basedOn w:val="998"/>
    <w:next w:val="1359"/>
    <w:qFormat/>
    <w:pPr>
      <w:ind w:left="0" w:firstLine="2560"/>
      <w:spacing w:before="0" w:after="0" w:line="240" w:lineRule="auto"/>
    </w:pPr>
  </w:style>
  <w:style w:type="paragraph" w:styleId="1394" w:customStyle="1">
    <w:name w:val="Char Char Char Char Char Char1 Char Char Char1 Char Char Char Char Char Char Char Char Char Char Char Char"/>
    <w:basedOn w:val="998"/>
    <w:next w:val="1383"/>
    <w:qFormat/>
    <w:pPr>
      <w:ind w:left="0" w:firstLine="2560"/>
      <w:spacing w:before="0" w:after="0" w:line="240" w:lineRule="auto"/>
    </w:pPr>
  </w:style>
  <w:style w:type="paragraph" w:styleId="1395" w:customStyle="1">
    <w:name w:val="0"/>
    <w:basedOn w:val="998"/>
    <w:next w:val="1377"/>
    <w:qFormat/>
    <w:pPr>
      <w:ind w:left="0" w:firstLine="2815"/>
      <w:spacing w:before="0" w:after="0" w:line="360" w:lineRule="auto"/>
    </w:pPr>
  </w:style>
  <w:style w:type="paragraph" w:styleId="1396" w:customStyle="1">
    <w:name w:val="自定义二"/>
    <w:basedOn w:val="998"/>
    <w:next w:val="997"/>
    <w:qFormat/>
    <w:pPr>
      <w:ind w:left="0" w:firstLine="14"/>
      <w:spacing w:before="0" w:after="0" w:line="360" w:lineRule="auto"/>
      <w:outlineLvl w:val="1"/>
    </w:pPr>
  </w:style>
  <w:style w:type="paragraph" w:styleId="1397" w:customStyle="1">
    <w:name w:val="目录标题"/>
    <w:basedOn w:val="998"/>
    <w:next w:val="997"/>
    <w:qFormat/>
    <w:pPr>
      <w:ind w:left="419" w:firstLine="7331"/>
      <w:jc w:val="center"/>
      <w:spacing w:before="566" w:after="544" w:line="566" w:lineRule="atLeast"/>
    </w:pPr>
  </w:style>
  <w:style w:type="paragraph" w:styleId="1398" w:customStyle="1">
    <w:name w:val="xl86"/>
    <w:basedOn w:val="998"/>
    <w:next w:val="1373"/>
    <w:qFormat/>
    <w:pPr>
      <w:ind w:left="0" w:firstLine="5120"/>
      <w:spacing w:before="280" w:after="280" w:line="240" w:lineRule="auto"/>
    </w:pPr>
  </w:style>
  <w:style w:type="paragraph" w:styleId="1399" w:customStyle="1">
    <w:name w:val="图表目录1"/>
    <w:basedOn w:val="998"/>
    <w:next w:val="997"/>
    <w:qFormat/>
    <w:pPr>
      <w:ind w:left="200" w:firstLine="2616"/>
      <w:jc w:val="center"/>
      <w:spacing w:before="0" w:after="0" w:line="360" w:lineRule="auto"/>
    </w:pPr>
  </w:style>
  <w:style w:type="paragraph" w:styleId="1400" w:customStyle="1">
    <w:name w:val="正文文本缩进 21"/>
    <w:basedOn w:val="998"/>
    <w:next w:val="1365"/>
    <w:qFormat/>
    <w:pPr>
      <w:ind w:left="480" w:firstLine="4832"/>
      <w:spacing w:before="0" w:after="0" w:line="240" w:lineRule="auto"/>
    </w:pPr>
  </w:style>
  <w:style w:type="paragraph" w:styleId="1401" w:customStyle="1">
    <w:name w:val="xl72"/>
    <w:basedOn w:val="998"/>
    <w:next w:val="1386"/>
    <w:qFormat/>
    <w:pPr>
      <w:ind w:left="0" w:firstLine="3584"/>
      <w:spacing w:before="280" w:after="280" w:line="240" w:lineRule="auto"/>
    </w:pPr>
  </w:style>
  <w:style w:type="paragraph" w:styleId="1402" w:customStyle="1">
    <w:name w:val="默认段落字体 Para Char Char Char Char Char Char Char Char Char1 Char Char Char Char"/>
    <w:basedOn w:val="998"/>
    <w:next w:val="1254"/>
    <w:qFormat/>
    <w:pPr>
      <w:ind w:left="0" w:firstLine="2560"/>
      <w:spacing w:before="0" w:after="0" w:line="240" w:lineRule="auto"/>
    </w:pPr>
  </w:style>
  <w:style w:type="paragraph" w:styleId="1403" w:customStyle="1">
    <w:name w:val="p0"/>
    <w:next w:val="997"/>
    <w:qFormat/>
    <w:pPr>
      <w:ind w:firstLine="2048"/>
      <w:spacing w:line="360" w:lineRule="auto"/>
    </w:pPr>
    <w:rPr>
      <w:rFonts w:ascii="Calibri" w:hAnsi="Calibri"/>
    </w:rPr>
  </w:style>
  <w:style w:type="paragraph" w:styleId="1404" w:customStyle="1">
    <w:name w:val="CM5"/>
    <w:basedOn w:val="998"/>
    <w:next w:val="997"/>
    <w:qFormat/>
    <w:pPr>
      <w:ind w:left="200" w:firstLine="2760"/>
      <w:spacing w:before="0" w:after="0" w:line="400" w:lineRule="atLeast"/>
    </w:pPr>
  </w:style>
  <w:style w:type="paragraph" w:styleId="1405" w:customStyle="1">
    <w:name w:val="正文首行缩进两字符"/>
    <w:basedOn w:val="998"/>
    <w:next w:val="1391"/>
    <w:qFormat/>
    <w:pPr>
      <w:ind w:left="200" w:firstLine="3784"/>
      <w:spacing w:before="0" w:after="0" w:line="360" w:lineRule="auto"/>
    </w:pPr>
  </w:style>
  <w:style w:type="table" w:styleId="1406" w:customStyle="1">
    <w:name w:val="Table Normal"/>
    <w:semiHidden/>
    <w:unhideWhenUsed/>
    <w:qFormat/>
    <w:rPr>
      <w:rFonts w:ascii="Calibri" w:hAnsi="Calibri" w:cs="Calibri"/>
    </w:rPr>
    <w:tblPr>
      <w:tblCellMar>
        <w:left w:w="0" w:type="dxa"/>
        <w:top w:w="0" w:type="dxa"/>
        <w:right w:w="0" w:type="dxa"/>
        <w:bottom w:w="0" w:type="dxa"/>
      </w:tblCellMar>
    </w:tblPr>
  </w:style>
  <w:style w:type="character" w:styleId="1407" w:customStyle="1">
    <w:name w:val="标题 1 字符"/>
    <w:link w:val="998"/>
    <w:qFormat/>
    <w:rPr>
      <w:rFonts w:ascii="Calibri" w:hAnsi="Calibri"/>
    </w:rPr>
  </w:style>
  <w:style w:type="character" w:styleId="1408" w:customStyle="1">
    <w:name w:val="标题 2 字符"/>
    <w:link w:val="999"/>
    <w:qFormat/>
    <w:rPr>
      <w:rFonts w:ascii="Calibri" w:hAnsi="Calibri"/>
    </w:rPr>
  </w:style>
  <w:style w:type="character" w:styleId="1409" w:customStyle="1">
    <w:name w:val="标题 3 字符"/>
    <w:link w:val="1000"/>
    <w:qFormat/>
    <w:rPr>
      <w:rFonts w:ascii="Calibri" w:hAnsi="Calibri"/>
    </w:rPr>
  </w:style>
  <w:style w:type="character" w:styleId="1410" w:customStyle="1">
    <w:name w:val="标题 4 字符"/>
    <w:link w:val="1001"/>
    <w:qFormat/>
    <w:rPr>
      <w:rFonts w:ascii="Calibri" w:hAnsi="Calibri"/>
    </w:rPr>
  </w:style>
  <w:style w:type="character" w:styleId="1411" w:customStyle="1">
    <w:name w:val="标题 5 字符"/>
    <w:link w:val="1002"/>
    <w:qFormat/>
    <w:rPr>
      <w:rFonts w:ascii="Calibri" w:hAnsi="Calibri"/>
    </w:rPr>
  </w:style>
  <w:style w:type="character" w:styleId="1412" w:customStyle="1">
    <w:name w:val="标题 6 字符"/>
    <w:link w:val="1003"/>
    <w:qFormat/>
    <w:rPr>
      <w:rFonts w:ascii="Calibri" w:hAnsi="Calibri"/>
    </w:rPr>
  </w:style>
  <w:style w:type="character" w:styleId="1413" w:customStyle="1">
    <w:name w:val="标题 7 字符"/>
    <w:link w:val="1004"/>
    <w:qFormat/>
    <w:rPr>
      <w:rFonts w:ascii="Calibri" w:hAnsi="Calibri"/>
    </w:rPr>
  </w:style>
  <w:style w:type="character" w:styleId="1414" w:customStyle="1">
    <w:name w:val="标题 8 字符"/>
    <w:link w:val="1005"/>
    <w:qFormat/>
    <w:rPr>
      <w:rFonts w:ascii="Calibri" w:hAnsi="Calibri"/>
    </w:rPr>
  </w:style>
  <w:style w:type="character" w:styleId="1415" w:customStyle="1">
    <w:name w:val="标题 9 字符"/>
    <w:link w:val="1006"/>
    <w:qFormat/>
    <w:rPr>
      <w:rFonts w:ascii="Calibri" w:hAnsi="Calibri"/>
    </w:rPr>
  </w:style>
  <w:style w:type="character" w:styleId="1416" w:customStyle="1">
    <w:name w:val="正文文本缩进 字符1"/>
    <w:basedOn w:val="1007"/>
    <w:link w:val="1010"/>
    <w:qFormat/>
    <w:rPr>
      <w:rFonts w:ascii="Calibri" w:hAnsi="Calibri"/>
    </w:rPr>
  </w:style>
  <w:style w:type="character" w:styleId="1417" w:customStyle="1">
    <w:name w:val="正文首行缩进 2 字符"/>
    <w:link w:val="1056"/>
    <w:uiPriority w:val="99"/>
    <w:qFormat/>
    <w:rPr>
      <w:rFonts w:ascii="Calibri" w:hAnsi="Calibri"/>
      <w:sz w:val="21"/>
    </w:rPr>
  </w:style>
  <w:style w:type="character" w:styleId="1418" w:customStyle="1">
    <w:name w:val="批注文字 字符2"/>
    <w:basedOn w:val="1007"/>
    <w:link w:val="1020"/>
    <w:qFormat/>
    <w:rPr>
      <w:rFonts w:ascii="Calibri" w:hAnsi="Calibri"/>
    </w:rPr>
  </w:style>
  <w:style w:type="character" w:styleId="1419" w:customStyle="1">
    <w:name w:val="正文文本 字符1"/>
    <w:basedOn w:val="1007"/>
    <w:link w:val="1023"/>
    <w:qFormat/>
    <w:rPr>
      <w:rFonts w:ascii="Calibri" w:hAnsi="Calibri"/>
    </w:rPr>
  </w:style>
  <w:style w:type="character" w:styleId="1420" w:customStyle="1">
    <w:name w:val="正文首行缩进 字符"/>
    <w:link w:val="1045"/>
    <w:qFormat/>
    <w:rPr>
      <w:rFonts w:ascii="Calibri" w:hAnsi="Calibri"/>
    </w:rPr>
  </w:style>
  <w:style w:type="character" w:styleId="1421" w:customStyle="1">
    <w:name w:val="文档结构图 字符"/>
    <w:link w:val="1018"/>
    <w:qFormat/>
    <w:rPr>
      <w:rFonts w:ascii="Calibri" w:hAnsi="Calibri"/>
      <w:shd w:val="clear" w:color="000000" w:fill="000080"/>
    </w:rPr>
  </w:style>
  <w:style w:type="character" w:styleId="1422" w:customStyle="1">
    <w:name w:val="正文文本 3 字符"/>
    <w:link w:val="1021"/>
    <w:qFormat/>
    <w:rPr>
      <w:rFonts w:ascii="Calibri" w:hAnsi="Calibri"/>
    </w:rPr>
  </w:style>
  <w:style w:type="character" w:styleId="1423" w:customStyle="1">
    <w:name w:val="日期 字符"/>
    <w:link w:val="1034"/>
    <w:qFormat/>
    <w:rPr>
      <w:rFonts w:ascii="Calibri" w:hAnsi="Calibri"/>
    </w:rPr>
  </w:style>
  <w:style w:type="character" w:styleId="1424" w:customStyle="1">
    <w:name w:val="正文文本缩进 2 字符"/>
    <w:link w:val="1035"/>
    <w:qFormat/>
    <w:rPr>
      <w:rFonts w:ascii="Calibri" w:hAnsi="Calibri"/>
    </w:rPr>
  </w:style>
  <w:style w:type="character" w:styleId="1425" w:customStyle="1">
    <w:name w:val="尾注文本 字符"/>
    <w:link w:val="1036"/>
    <w:qFormat/>
    <w:rPr>
      <w:rFonts w:ascii="Calibri" w:hAnsi="Calibri"/>
    </w:rPr>
  </w:style>
  <w:style w:type="character" w:styleId="1426" w:customStyle="1">
    <w:name w:val="副标题 字符"/>
    <w:link w:val="1043"/>
    <w:rPr>
      <w:rFonts w:ascii="Calibri" w:hAnsi="Calibri"/>
    </w:rPr>
  </w:style>
  <w:style w:type="character" w:styleId="1427" w:customStyle="1">
    <w:name w:val="副标题 Char"/>
    <w:basedOn w:val="1007"/>
    <w:uiPriority w:val="11"/>
    <w:rPr>
      <w:rFonts w:eastAsia="宋体" w:asciiTheme="majorHAnsi" w:hAnsiTheme="majorHAnsi" w:cstheme="majorBidi"/>
      <w:b/>
      <w:bCs/>
      <w:sz w:val="32"/>
      <w:szCs w:val="32"/>
    </w:rPr>
  </w:style>
  <w:style w:type="character" w:styleId="1428" w:customStyle="1">
    <w:name w:val="脚注文本 字符"/>
    <w:link w:val="1046"/>
    <w:qFormat/>
    <w:rPr>
      <w:rFonts w:ascii="Calibri" w:hAnsi="Calibri"/>
    </w:rPr>
  </w:style>
  <w:style w:type="character" w:styleId="1429" w:customStyle="1">
    <w:name w:val="正文文本缩进 3 字符"/>
    <w:link w:val="1049"/>
    <w:qFormat/>
    <w:rPr>
      <w:rFonts w:ascii="Calibri" w:hAnsi="Calibri"/>
    </w:rPr>
  </w:style>
  <w:style w:type="character" w:styleId="1430" w:customStyle="1">
    <w:name w:val="正文文本 2 字符"/>
    <w:link w:val="1052"/>
    <w:qFormat/>
    <w:rPr>
      <w:rFonts w:ascii="Calibri" w:hAnsi="Calibri"/>
    </w:rPr>
  </w:style>
  <w:style w:type="character" w:styleId="1431" w:customStyle="1">
    <w:name w:val="HTML 预设格式 字符"/>
    <w:link w:val="1053"/>
    <w:qFormat/>
    <w:rPr>
      <w:rFonts w:ascii="Calibri" w:hAnsi="Calibri"/>
    </w:rPr>
  </w:style>
  <w:style w:type="character" w:styleId="1432">
    <w:name w:val="FollowedHyperlink"/>
    <w:basedOn w:val="1007"/>
    <w:uiPriority w:val="99"/>
    <w:unhideWhenUsed/>
    <w:rPr>
      <w:color w:val="954f72" w:themeColor="followedHyperlink"/>
      <w:u w:val="single"/>
    </w:rPr>
  </w:style>
  <w:style w:type="character" w:styleId="1433" w:customStyle="1">
    <w:name w:val="明显引用 字符"/>
    <w:link w:val="1251"/>
    <w:rPr>
      <w:rFonts w:ascii="Calibri" w:hAnsi="Calibri"/>
      <w:i/>
    </w:rPr>
  </w:style>
  <w:style w:type="character" w:styleId="1434" w:customStyle="1">
    <w:name w:val="明显引用 Char"/>
    <w:basedOn w:val="1007"/>
    <w:uiPriority w:val="30"/>
    <w:rPr>
      <w:b/>
      <w:bCs/>
      <w:i/>
      <w:iCs/>
      <w:color w:val="5b9bd5" w:themeColor="accent1"/>
    </w:rPr>
  </w:style>
  <w:style w:type="character" w:styleId="1435" w:customStyle="1">
    <w:name w:val="引用 字符"/>
    <w:link w:val="1390"/>
    <w:rPr>
      <w:rFonts w:ascii="Calibri" w:hAnsi="Calibri"/>
      <w:i/>
    </w:rPr>
  </w:style>
  <w:style w:type="character" w:styleId="1436" w:customStyle="1">
    <w:name w:val="引用 Char"/>
    <w:basedOn w:val="1007"/>
    <w:uiPriority w:val="29"/>
    <w:rPr>
      <w:i/>
      <w:iCs/>
      <w:color w:val="000000" w:themeColor="text1"/>
    </w:rPr>
  </w:style>
  <w:style w:type="character" w:styleId="1437" w:customStyle="1">
    <w:name w:val="正文文本 字符"/>
    <w:qFormat/>
    <w:rPr>
      <w:rFonts w:ascii="Calibri" w:hAnsi="Calibri"/>
    </w:rPr>
  </w:style>
  <w:style w:type="character" w:styleId="1438" w:customStyle="1">
    <w:name w:val="正文缩进 字符1"/>
    <w:qFormat/>
    <w:rPr>
      <w:rFonts w:ascii="Calibri" w:hAnsi="Calibri" w:eastAsia="宋体" w:cs="Times New Roman"/>
      <w:sz w:val="20"/>
      <w:szCs w:val="20"/>
    </w:rPr>
  </w:style>
  <w:style w:type="character" w:styleId="1439" w:customStyle="1">
    <w:name w:val="批注文字 字符1"/>
    <w:qFormat/>
    <w:rPr>
      <w:rFonts w:ascii="Calibri" w:hAnsi="Calibri" w:eastAsia="宋体" w:cs="Times New Roman"/>
      <w:sz w:val="20"/>
      <w:szCs w:val="20"/>
    </w:rPr>
  </w:style>
  <w:style w:type="character" w:styleId="1440" w:customStyle="1">
    <w:name w:val="正文文本缩进 字符"/>
    <w:qFormat/>
    <w:rPr>
      <w:rFonts w:ascii="Calibri" w:hAnsi="Calibri"/>
    </w:rPr>
  </w:style>
  <w:style w:type="paragraph" w:styleId="1441" w:customStyle="1">
    <w:name w:val="TOC 标题4"/>
    <w:basedOn w:val="998"/>
    <w:next w:val="997"/>
    <w:uiPriority w:val="39"/>
    <w:qFormat/>
    <w:pPr>
      <w:ind w:left="0" w:firstLine="0"/>
      <w:jc w:val="left"/>
      <w:keepLines/>
      <w:keepNext/>
      <w:spacing w:before="240" w:after="0" w:line="259" w:lineRule="auto"/>
      <w:outlineLvl w:val="9"/>
    </w:pPr>
    <w:rPr>
      <w:rFonts w:ascii="Cambria" w:hAnsi="Cambria"/>
      <w:color w:val="365f91"/>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11</cp:revision>
  <dcterms:created xsi:type="dcterms:W3CDTF">2025-12-01T03:14:00Z</dcterms:created>
  <dcterms:modified xsi:type="dcterms:W3CDTF">2025-12-02T06:32:10Z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